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5654" w14:textId="77777777" w:rsidR="00C65190" w:rsidRDefault="00C65190" w:rsidP="00C65190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2C8EB76C" w14:textId="77777777" w:rsidR="00C65190" w:rsidRPr="00C65190" w:rsidRDefault="00C65190" w:rsidP="00C6519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>Section § 387.3: Applicability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7A1F7B14" w14:textId="77777777" w:rsidR="00C65190" w:rsidRPr="00445121" w:rsidRDefault="00C65190" w:rsidP="00C65190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4C1AE18" w14:textId="77777777" w:rsidR="00C65190" w:rsidRPr="00C07DBF" w:rsidRDefault="00C65190" w:rsidP="00C65190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0104D8">
        <w:rPr>
          <w:rFonts w:ascii="Verdana" w:hAnsi="Verdana"/>
          <w:b/>
          <w:bCs/>
          <w:color w:val="000000"/>
          <w:sz w:val="20"/>
          <w:szCs w:val="20"/>
        </w:rPr>
        <w:t>Is a motor vehicle owned by an owner-operator, and being dead-headed (returning empty), or a tract</w:t>
      </w:r>
      <w:r>
        <w:rPr>
          <w:rFonts w:ascii="Verdana" w:hAnsi="Verdana"/>
          <w:b/>
          <w:bCs/>
          <w:color w:val="000000"/>
          <w:sz w:val="20"/>
          <w:szCs w:val="20"/>
        </w:rPr>
        <w:t>or</w:t>
      </w:r>
      <w:r w:rsidRPr="000104D8">
        <w:rPr>
          <w:rFonts w:ascii="Verdana" w:hAnsi="Verdana"/>
          <w:b/>
          <w:bCs/>
          <w:color w:val="000000"/>
          <w:sz w:val="20"/>
          <w:szCs w:val="20"/>
        </w:rPr>
        <w:t xml:space="preserve"> that is being bobtailed (operating without a trailer), subject to the financial responsibility regulations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3540A410" w14:textId="77777777" w:rsidR="00C65190" w:rsidRPr="00C07DBF" w:rsidRDefault="00C65190" w:rsidP="00C65190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0104D8">
        <w:rPr>
          <w:rFonts w:ascii="Verdana" w:hAnsi="Verdana"/>
          <w:bCs/>
          <w:color w:val="000000"/>
          <w:sz w:val="20"/>
          <w:szCs w:val="20"/>
        </w:rPr>
        <w:t>A motor vehicle deadheading or bobtailing while in the service of a motor carrier would be subject to the financial responsibility regulations</w:t>
      </w:r>
      <w:r w:rsidRPr="00C07DBF">
        <w:rPr>
          <w:rFonts w:ascii="Verdana" w:hAnsi="Verdana"/>
          <w:color w:val="000000"/>
          <w:sz w:val="20"/>
          <w:szCs w:val="20"/>
        </w:rPr>
        <w:t>.</w:t>
      </w:r>
    </w:p>
    <w:p w14:paraId="2B0692CE" w14:textId="045A25E9" w:rsidR="00A422A1" w:rsidRPr="00C65190" w:rsidRDefault="00A422A1" w:rsidP="00C65190">
      <w:bookmarkStart w:id="0" w:name="_GoBack"/>
      <w:bookmarkEnd w:id="0"/>
    </w:p>
    <w:sectPr w:rsidR="00A422A1" w:rsidRPr="00C6519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26DB0"/>
    <w:rsid w:val="00036C6B"/>
    <w:rsid w:val="000570EE"/>
    <w:rsid w:val="00092FCE"/>
    <w:rsid w:val="000A7D47"/>
    <w:rsid w:val="00135E6C"/>
    <w:rsid w:val="001B558F"/>
    <w:rsid w:val="001C1FFE"/>
    <w:rsid w:val="001E56A1"/>
    <w:rsid w:val="00226002"/>
    <w:rsid w:val="00234CE0"/>
    <w:rsid w:val="00275381"/>
    <w:rsid w:val="002D5D65"/>
    <w:rsid w:val="00314EB7"/>
    <w:rsid w:val="0040553F"/>
    <w:rsid w:val="00445121"/>
    <w:rsid w:val="00470052"/>
    <w:rsid w:val="005930AA"/>
    <w:rsid w:val="005E2427"/>
    <w:rsid w:val="00630A76"/>
    <w:rsid w:val="0067786F"/>
    <w:rsid w:val="009304DE"/>
    <w:rsid w:val="00A422A1"/>
    <w:rsid w:val="00A93F24"/>
    <w:rsid w:val="00AA0FC6"/>
    <w:rsid w:val="00AD726F"/>
    <w:rsid w:val="00AF1165"/>
    <w:rsid w:val="00B55974"/>
    <w:rsid w:val="00BA4239"/>
    <w:rsid w:val="00BE7352"/>
    <w:rsid w:val="00C07DBF"/>
    <w:rsid w:val="00C65190"/>
    <w:rsid w:val="00E2479D"/>
    <w:rsid w:val="00EB1625"/>
    <w:rsid w:val="00EE094B"/>
    <w:rsid w:val="00F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A4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7FEF-45CF-4220-9AF2-BF5796B92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52117-6F36-4520-817D-C3027B554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95B38-17DB-43E5-83EB-3AB77C3403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769872-8D5A-4114-873A-9E179786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2020-02-19T17:23:00Z</dcterms:created>
  <dcterms:modified xsi:type="dcterms:W3CDTF">2020-02-26T19:32:00Z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