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97E27D" w14:textId="77777777" w:rsidR="00007B0F" w:rsidRDefault="00007B0F" w:rsidP="00007B0F">
      <w:pPr>
        <w:shd w:val="clear" w:color="auto" w:fill="FFFFFF"/>
        <w:spacing w:before="277" w:after="277"/>
        <w:outlineLvl w:val="1"/>
        <w:rPr>
          <w:rFonts w:ascii="Trebuchet MS" w:hAnsi="Trebuchet MS"/>
          <w:color w:val="194178"/>
          <w:sz w:val="43"/>
          <w:szCs w:val="43"/>
          <w:lang w:val="en"/>
        </w:rPr>
      </w:pPr>
      <w:r>
        <w:rPr>
          <w:rFonts w:ascii="Trebuchet MS" w:hAnsi="Trebuchet MS"/>
          <w:color w:val="194178"/>
          <w:sz w:val="43"/>
          <w:szCs w:val="43"/>
          <w:lang w:val="en"/>
        </w:rPr>
        <w:t>Part 387</w:t>
      </w:r>
    </w:p>
    <w:p w14:paraId="56D8B05F" w14:textId="77777777" w:rsidR="00007B0F" w:rsidRDefault="00007B0F" w:rsidP="00007B0F">
      <w:pPr>
        <w:shd w:val="clear" w:color="auto" w:fill="FFFFFF"/>
        <w:spacing w:before="277" w:after="277"/>
        <w:outlineLvl w:val="1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E2479D">
        <w:rPr>
          <w:rFonts w:ascii="Verdana" w:hAnsi="Verdana"/>
          <w:b/>
          <w:bCs/>
          <w:color w:val="000000"/>
          <w:sz w:val="31"/>
          <w:szCs w:val="31"/>
        </w:rPr>
        <w:t xml:space="preserve">Section § </w:t>
      </w:r>
      <w:r w:rsidRPr="00FE76BA">
        <w:rPr>
          <w:rFonts w:ascii="Verdana" w:hAnsi="Verdana"/>
          <w:b/>
          <w:bCs/>
          <w:color w:val="000000"/>
          <w:sz w:val="31"/>
          <w:szCs w:val="31"/>
        </w:rPr>
        <w:t>387.</w:t>
      </w:r>
      <w:r w:rsidRPr="004D1D6D">
        <w:rPr>
          <w:rFonts w:ascii="Verdana" w:hAnsi="Verdana"/>
          <w:b/>
          <w:bCs/>
          <w:color w:val="000000"/>
          <w:sz w:val="31"/>
          <w:szCs w:val="31"/>
        </w:rPr>
        <w:t>15: Forms</w:t>
      </w:r>
      <w:r w:rsidRPr="000570EE">
        <w:rPr>
          <w:rFonts w:ascii="Verdana" w:hAnsi="Verdana"/>
          <w:b/>
          <w:bCs/>
          <w:color w:val="000000"/>
          <w:sz w:val="31"/>
          <w:szCs w:val="31"/>
        </w:rPr>
        <w:t>.</w:t>
      </w:r>
      <w:r>
        <w:rPr>
          <w:rFonts w:ascii="Verdana" w:hAnsi="Verdana"/>
          <w:b/>
          <w:bCs/>
          <w:color w:val="000000"/>
          <w:sz w:val="31"/>
          <w:szCs w:val="31"/>
        </w:rPr>
        <w:t xml:space="preserve"> </w:t>
      </w:r>
    </w:p>
    <w:p w14:paraId="51F319FB" w14:textId="77777777" w:rsidR="00007B0F" w:rsidRPr="00445121" w:rsidRDefault="00007B0F" w:rsidP="00007B0F">
      <w:pPr>
        <w:pStyle w:val="Heading2"/>
        <w:rPr>
          <w:rFonts w:ascii="Verdana" w:hAnsi="Verdana"/>
          <w:b w:val="0"/>
          <w:bCs w:val="0"/>
          <w:color w:val="000000"/>
          <w:sz w:val="20"/>
          <w:szCs w:val="20"/>
        </w:rPr>
      </w:pPr>
      <w:r>
        <w:rPr>
          <w:rFonts w:ascii="Verdana" w:hAnsi="Verdana"/>
          <w:color w:val="000000"/>
          <w:sz w:val="31"/>
          <w:szCs w:val="31"/>
        </w:rPr>
        <w:t>Guidance Q&amp;A</w:t>
      </w:r>
    </w:p>
    <w:p w14:paraId="76389A7B" w14:textId="77777777" w:rsidR="00007B0F" w:rsidRDefault="00007B0F" w:rsidP="00007B0F">
      <w:pPr>
        <w:shd w:val="clear" w:color="auto" w:fill="FFFFFF"/>
        <w:spacing w:before="360" w:after="360"/>
        <w:rPr>
          <w:rFonts w:ascii="Verdana" w:hAnsi="Verdana"/>
          <w:b/>
          <w:bCs/>
          <w:color w:val="000000"/>
          <w:sz w:val="20"/>
          <w:szCs w:val="20"/>
        </w:rPr>
      </w:pPr>
      <w:r w:rsidRPr="00C07DBF">
        <w:rPr>
          <w:rFonts w:ascii="Verdana" w:hAnsi="Verdana"/>
          <w:b/>
          <w:bCs/>
          <w:color w:val="000000"/>
          <w:sz w:val="20"/>
          <w:szCs w:val="20"/>
        </w:rPr>
        <w:t xml:space="preserve">Question </w:t>
      </w:r>
      <w:r>
        <w:rPr>
          <w:rFonts w:ascii="Verdana" w:hAnsi="Verdana"/>
          <w:b/>
          <w:bCs/>
          <w:color w:val="000000"/>
          <w:sz w:val="20"/>
          <w:szCs w:val="20"/>
        </w:rPr>
        <w:t>1</w:t>
      </w:r>
      <w:r w:rsidRPr="00C07DBF">
        <w:rPr>
          <w:rFonts w:ascii="Verdana" w:hAnsi="Verdana"/>
          <w:b/>
          <w:bCs/>
          <w:color w:val="000000"/>
          <w:sz w:val="20"/>
          <w:szCs w:val="20"/>
        </w:rPr>
        <w:t xml:space="preserve">: </w:t>
      </w:r>
      <w:r w:rsidRPr="004D1D6D">
        <w:rPr>
          <w:rFonts w:ascii="Verdana" w:hAnsi="Verdana"/>
          <w:b/>
          <w:bCs/>
          <w:color w:val="000000"/>
          <w:sz w:val="20"/>
          <w:szCs w:val="20"/>
        </w:rPr>
        <w:t>May the motor carrier meet the financial responsibility requirements by aggregating insurance in layers</w:t>
      </w:r>
      <w:r w:rsidRPr="00093F59">
        <w:rPr>
          <w:rFonts w:ascii="Verdana" w:hAnsi="Verdana"/>
          <w:b/>
          <w:bCs/>
          <w:color w:val="000000"/>
          <w:sz w:val="20"/>
          <w:szCs w:val="20"/>
        </w:rPr>
        <w:t>?</w:t>
      </w:r>
    </w:p>
    <w:p w14:paraId="748B5AE4" w14:textId="77777777" w:rsidR="00007B0F" w:rsidRPr="00C07DBF" w:rsidRDefault="00007B0F" w:rsidP="00007B0F">
      <w:pPr>
        <w:shd w:val="clear" w:color="auto" w:fill="FFFFFF"/>
        <w:spacing w:before="360" w:after="360"/>
        <w:rPr>
          <w:rFonts w:ascii="Verdana" w:hAnsi="Verdana"/>
          <w:color w:val="000000"/>
          <w:sz w:val="20"/>
          <w:szCs w:val="20"/>
        </w:rPr>
      </w:pPr>
      <w:r w:rsidRPr="00C07DBF">
        <w:rPr>
          <w:rFonts w:ascii="Verdana" w:hAnsi="Verdana"/>
          <w:b/>
          <w:bCs/>
          <w:color w:val="000000"/>
          <w:sz w:val="20"/>
          <w:szCs w:val="20"/>
        </w:rPr>
        <w:t>Guidance:</w:t>
      </w:r>
      <w:r w:rsidRPr="00E2479D">
        <w:t xml:space="preserve"> </w:t>
      </w:r>
      <w:r w:rsidRPr="004D1D6D">
        <w:rPr>
          <w:rFonts w:ascii="Verdana" w:hAnsi="Verdana"/>
          <w:bCs/>
          <w:color w:val="000000"/>
          <w:sz w:val="20"/>
          <w:szCs w:val="20"/>
        </w:rPr>
        <w:t xml:space="preserve">Yes. A motor carrier may aggregate coverage, by purchasing insurance in layers with each layer consisting of a separate policy and endorsement. The first layer of coverage is referred to as primary insurance and each additional layer is referred to as excess insurance. Example: ABC Motor Carrier transports Division 1.1 explosive material and is required to maintain $5 million coverage. ABC Motor Carrier decides to meet this requirement by purchasing a primary insurance policy of $1 million from insurance company A, an excess policy of $1 million from insurance company B, and a $3 million excess policy from insurance company C. Each policy would have a separate endorsement (Form MCS-90). The endorsement provided by insurer A would state "This insurance is primary and the company shall not be liable for amounts </w:t>
      </w:r>
      <w:proofErr w:type="gramStart"/>
      <w:r w:rsidRPr="004D1D6D">
        <w:rPr>
          <w:rFonts w:ascii="Verdana" w:hAnsi="Verdana"/>
          <w:bCs/>
          <w:color w:val="000000"/>
          <w:sz w:val="20"/>
          <w:szCs w:val="20"/>
        </w:rPr>
        <w:t>in excess of</w:t>
      </w:r>
      <w:proofErr w:type="gramEnd"/>
      <w:r w:rsidRPr="004D1D6D">
        <w:rPr>
          <w:rFonts w:ascii="Verdana" w:hAnsi="Verdana"/>
          <w:bCs/>
          <w:color w:val="000000"/>
          <w:sz w:val="20"/>
          <w:szCs w:val="20"/>
        </w:rPr>
        <w:t xml:space="preserve"> $1,000,000 for each accident." The endorsement provided by insurer B would state "This insurance is excess and the company shall not be liable for amounts </w:t>
      </w:r>
      <w:proofErr w:type="gramStart"/>
      <w:r w:rsidRPr="004D1D6D">
        <w:rPr>
          <w:rFonts w:ascii="Verdana" w:hAnsi="Verdana"/>
          <w:bCs/>
          <w:color w:val="000000"/>
          <w:sz w:val="20"/>
          <w:szCs w:val="20"/>
        </w:rPr>
        <w:t>in excess of</w:t>
      </w:r>
      <w:proofErr w:type="gramEnd"/>
      <w:r w:rsidRPr="004D1D6D">
        <w:rPr>
          <w:rFonts w:ascii="Verdana" w:hAnsi="Verdana"/>
          <w:bCs/>
          <w:color w:val="000000"/>
          <w:sz w:val="20"/>
          <w:szCs w:val="20"/>
        </w:rPr>
        <w:t xml:space="preserve"> $1 million for each accident in excess of the underlying limit of $1 million for each accident." The endorsement provided by insurer C would state "This insurance is excess and the company shall not be liable for amounts </w:t>
      </w:r>
      <w:proofErr w:type="gramStart"/>
      <w:r w:rsidRPr="004D1D6D">
        <w:rPr>
          <w:rFonts w:ascii="Verdana" w:hAnsi="Verdana"/>
          <w:bCs/>
          <w:color w:val="000000"/>
          <w:sz w:val="20"/>
          <w:szCs w:val="20"/>
        </w:rPr>
        <w:t>in excess of</w:t>
      </w:r>
      <w:proofErr w:type="gramEnd"/>
      <w:r w:rsidRPr="004D1D6D">
        <w:rPr>
          <w:rFonts w:ascii="Verdana" w:hAnsi="Verdana"/>
          <w:bCs/>
          <w:color w:val="000000"/>
          <w:sz w:val="20"/>
          <w:szCs w:val="20"/>
        </w:rPr>
        <w:t xml:space="preserve"> $3 million for each accident in excess of the underlying limit of $2 million for each accident."</w:t>
      </w:r>
    </w:p>
    <w:p w14:paraId="1BA7AF64" w14:textId="77777777" w:rsidR="00254F65" w:rsidRPr="00007B0F" w:rsidRDefault="00254F65" w:rsidP="00007B0F">
      <w:bookmarkStart w:id="0" w:name="_GoBack"/>
      <w:bookmarkEnd w:id="0"/>
    </w:p>
    <w:sectPr w:rsidR="00254F65" w:rsidRPr="00007B0F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07B0F"/>
    <w:rsid w:val="000104D8"/>
    <w:rsid w:val="00015A85"/>
    <w:rsid w:val="00036C6B"/>
    <w:rsid w:val="000570EE"/>
    <w:rsid w:val="00093F59"/>
    <w:rsid w:val="000A7D47"/>
    <w:rsid w:val="00135E6C"/>
    <w:rsid w:val="001416ED"/>
    <w:rsid w:val="00144588"/>
    <w:rsid w:val="001B558F"/>
    <w:rsid w:val="001C1FFE"/>
    <w:rsid w:val="00226002"/>
    <w:rsid w:val="00234CE0"/>
    <w:rsid w:val="00254F65"/>
    <w:rsid w:val="002D5D65"/>
    <w:rsid w:val="003067E7"/>
    <w:rsid w:val="0030798C"/>
    <w:rsid w:val="00357598"/>
    <w:rsid w:val="00373D22"/>
    <w:rsid w:val="003A0B55"/>
    <w:rsid w:val="0040553F"/>
    <w:rsid w:val="00445121"/>
    <w:rsid w:val="00470052"/>
    <w:rsid w:val="004D1D6D"/>
    <w:rsid w:val="00556816"/>
    <w:rsid w:val="005930AA"/>
    <w:rsid w:val="005D27AC"/>
    <w:rsid w:val="00630A76"/>
    <w:rsid w:val="0067786F"/>
    <w:rsid w:val="00837E49"/>
    <w:rsid w:val="009304DE"/>
    <w:rsid w:val="00A545FB"/>
    <w:rsid w:val="00A93F24"/>
    <w:rsid w:val="00AB09DE"/>
    <w:rsid w:val="00AF1165"/>
    <w:rsid w:val="00B55974"/>
    <w:rsid w:val="00B86C96"/>
    <w:rsid w:val="00BA4239"/>
    <w:rsid w:val="00BE5436"/>
    <w:rsid w:val="00BE7352"/>
    <w:rsid w:val="00C07DBF"/>
    <w:rsid w:val="00C40D05"/>
    <w:rsid w:val="00C87270"/>
    <w:rsid w:val="00E2479D"/>
    <w:rsid w:val="00E33AFA"/>
    <w:rsid w:val="00E96F34"/>
    <w:rsid w:val="00EB1625"/>
    <w:rsid w:val="00EE094B"/>
    <w:rsid w:val="00F51E54"/>
    <w:rsid w:val="00F80A2F"/>
    <w:rsid w:val="00FE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3D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D22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54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EC2D0-B842-45C9-A632-A675814D64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54B6800-A47B-4D7F-96A7-2B80E0BE29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DD4AFD-AD27-4561-9640-91B8AD9CE96F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826C080E-FDB9-4260-B070-7DBBF2909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Alleman, Rosalyn CTR (FMCSA)</cp:lastModifiedBy>
  <cp:revision>7</cp:revision>
  <dcterms:created xsi:type="dcterms:W3CDTF">2020-02-19T21:43:00Z</dcterms:created>
  <dcterms:modified xsi:type="dcterms:W3CDTF">2020-02-26T20:27:00Z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