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bookmarkStart w:id="0" w:name="_GoBack"/>
      <w:bookmarkEnd w:id="0"/>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309C2EC0"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Unique Identifier:  </w:t>
      </w:r>
      <w:r w:rsidR="00AB188C">
        <w:rPr>
          <w:rFonts w:ascii="Calibri" w:hAnsi="Calibri" w:cs="Calibri"/>
          <w:sz w:val="22"/>
          <w:szCs w:val="22"/>
        </w:rPr>
        <w:t>FMCSA-HOS-ELD-TECH-395-FAQ31</w:t>
      </w:r>
    </w:p>
    <w:p w14:paraId="71AF3229" w14:textId="56953533"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2EFD15AB"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AB188C">
        <w:rPr>
          <w:rFonts w:ascii="Calibri" w:hAnsi="Calibri" w:cs="Calibri"/>
          <w:sz w:val="22"/>
          <w:szCs w:val="22"/>
        </w:rPr>
        <w:t>ELDS</w:t>
      </w:r>
    </w:p>
    <w:p w14:paraId="312661F7" w14:textId="78DCA1E6"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135E6C" w:rsidRPr="002A09E0">
        <w:rPr>
          <w:rFonts w:ascii="Calibri" w:hAnsi="Calibri" w:cs="Calibri"/>
          <w:sz w:val="22"/>
          <w:szCs w:val="22"/>
        </w:rPr>
        <w:t xml:space="preserve"> </w:t>
      </w:r>
      <w:r w:rsidR="00AB188C">
        <w:rPr>
          <w:rFonts w:ascii="Calibri" w:hAnsi="Calibri" w:cs="Calibri"/>
          <w:sz w:val="22"/>
          <w:szCs w:val="22"/>
        </w:rPr>
        <w:t>Technology</w:t>
      </w:r>
    </w:p>
    <w:p w14:paraId="625F4A17" w14:textId="164B1DEB" w:rsidR="00D42FE7" w:rsidRPr="00AB188C" w:rsidRDefault="00BE7352" w:rsidP="002B1546">
      <w:pPr>
        <w:pStyle w:val="NoSpacing"/>
        <w:rPr>
          <w:rFonts w:cstheme="minorHAnsi"/>
        </w:rPr>
      </w:pPr>
      <w:r w:rsidRPr="002A09E0">
        <w:rPr>
          <w:rFonts w:ascii="Calibri" w:hAnsi="Calibri" w:cs="Calibri"/>
        </w:rPr>
        <w:t>Keywords</w:t>
      </w:r>
      <w:r w:rsidR="00135E6C" w:rsidRPr="002A09E0">
        <w:rPr>
          <w:rFonts w:ascii="Calibri" w:hAnsi="Calibri" w:cs="Calibri"/>
        </w:rPr>
        <w:t xml:space="preserve">:  </w:t>
      </w:r>
      <w:r w:rsidR="00AB188C" w:rsidRPr="00BC06B2">
        <w:rPr>
          <w:rFonts w:cstheme="minorHAnsi"/>
        </w:rPr>
        <w:t xml:space="preserve">Electronic logging </w:t>
      </w:r>
      <w:r w:rsidR="00AB188C" w:rsidRPr="004A333F">
        <w:rPr>
          <w:rFonts w:cstheme="minorHAnsi"/>
        </w:rPr>
        <w:t>device, ELD</w:t>
      </w:r>
      <w:r w:rsidR="00AB188C" w:rsidRPr="00AB188C">
        <w:rPr>
          <w:rFonts w:cstheme="minorHAnsi"/>
        </w:rPr>
        <w:t>, functional specifications, Appendix A</w:t>
      </w:r>
      <w:r w:rsidR="00AB188C" w:rsidRPr="00AB188C">
        <w:rPr>
          <w:rFonts w:cstheme="minorHAnsi"/>
        </w:rPr>
        <w:t xml:space="preserve">, </w:t>
      </w:r>
      <w:r w:rsidR="006B4257" w:rsidRPr="00AB188C">
        <w:rPr>
          <w:rFonts w:cstheme="minorHAnsi"/>
        </w:rPr>
        <w:t xml:space="preserve">ELD Technical Specifications, </w:t>
      </w:r>
      <w:r w:rsidR="00B61AA0" w:rsidRPr="00AB188C">
        <w:rPr>
          <w:rFonts w:cstheme="minorHAnsi"/>
        </w:rPr>
        <w:t>Data</w:t>
      </w:r>
      <w:r w:rsidR="006B4257" w:rsidRPr="00AB188C">
        <w:rPr>
          <w:rFonts w:cstheme="minorHAnsi"/>
        </w:rPr>
        <w:t xml:space="preserve">, </w:t>
      </w:r>
      <w:r w:rsidR="00B61AA0" w:rsidRPr="00AB188C">
        <w:rPr>
          <w:rFonts w:cstheme="minorHAnsi"/>
        </w:rPr>
        <w:t>Recording</w:t>
      </w:r>
      <w:r w:rsidR="00E96D2C" w:rsidRPr="00AB188C">
        <w:rPr>
          <w:rFonts w:cstheme="minorHAnsi"/>
        </w:rPr>
        <w:t xml:space="preserve">, </w:t>
      </w:r>
      <w:r w:rsidR="00AB188C">
        <w:rPr>
          <w:rFonts w:cstheme="minorHAnsi"/>
        </w:rPr>
        <w:t>functionality, data transfer, seven days, 7 days, 4.6.1.7, 31137, verify, connectivity</w:t>
      </w:r>
    </w:p>
    <w:p w14:paraId="13C38652" w14:textId="3D263682" w:rsidR="00223B24" w:rsidRPr="00AB188C" w:rsidRDefault="00BE7352" w:rsidP="005930AA">
      <w:pPr>
        <w:rPr>
          <w:rFonts w:asciiTheme="minorHAnsi" w:hAnsiTheme="minorHAnsi" w:cstheme="minorHAnsi"/>
          <w:b/>
          <w:bCs/>
          <w:color w:val="333333"/>
          <w:sz w:val="22"/>
          <w:szCs w:val="22"/>
          <w:shd w:val="clear" w:color="auto" w:fill="FFFFFF"/>
        </w:rPr>
      </w:pPr>
      <w:r w:rsidRPr="00AB188C">
        <w:rPr>
          <w:rFonts w:asciiTheme="minorHAnsi" w:hAnsiTheme="minorHAnsi" w:cstheme="minorHAnsi"/>
          <w:sz w:val="22"/>
          <w:szCs w:val="22"/>
        </w:rPr>
        <w:t>Tags</w:t>
      </w:r>
      <w:r w:rsidR="006B4257" w:rsidRPr="00AB188C">
        <w:rPr>
          <w:rFonts w:asciiTheme="minorHAnsi" w:hAnsiTheme="minorHAnsi" w:cstheme="minorHAnsi"/>
          <w:sz w:val="22"/>
          <w:szCs w:val="22"/>
        </w:rPr>
        <w:t xml:space="preserve">: </w:t>
      </w:r>
      <w:r w:rsidR="0087328E" w:rsidRPr="00AB188C">
        <w:rPr>
          <w:rFonts w:asciiTheme="minorHAnsi" w:hAnsiTheme="minorHAnsi" w:cstheme="minorHAnsi"/>
          <w:sz w:val="22"/>
          <w:szCs w:val="22"/>
        </w:rPr>
        <w:t xml:space="preserve"> </w:t>
      </w:r>
      <w:r w:rsidR="00AB188C" w:rsidRPr="00AB188C">
        <w:rPr>
          <w:rFonts w:asciiTheme="minorHAnsi" w:hAnsiTheme="minorHAnsi" w:cstheme="minorHAnsi"/>
          <w:sz w:val="22"/>
          <w:szCs w:val="22"/>
        </w:rPr>
        <w:t>Electronic logging device, ELD, functional specifications, Appendix A</w:t>
      </w:r>
      <w:r w:rsidR="00AB188C" w:rsidRPr="00AB188C">
        <w:rPr>
          <w:rFonts w:asciiTheme="minorHAnsi" w:hAnsiTheme="minorHAnsi" w:cstheme="minorHAnsi"/>
          <w:sz w:val="22"/>
          <w:szCs w:val="22"/>
        </w:rPr>
        <w:t xml:space="preserve">, </w:t>
      </w:r>
      <w:r w:rsidR="00223B24" w:rsidRPr="00AB188C">
        <w:rPr>
          <w:rFonts w:asciiTheme="minorHAnsi" w:hAnsiTheme="minorHAnsi" w:cstheme="minorHAnsi"/>
          <w:sz w:val="22"/>
          <w:szCs w:val="22"/>
        </w:rPr>
        <w:t xml:space="preserve">ELD Technical </w:t>
      </w:r>
      <w:r w:rsidR="00B61AA0" w:rsidRPr="00AB188C">
        <w:rPr>
          <w:rFonts w:asciiTheme="minorHAnsi" w:hAnsiTheme="minorHAnsi" w:cstheme="minorHAnsi"/>
          <w:sz w:val="22"/>
          <w:szCs w:val="22"/>
        </w:rPr>
        <w:t>Specifications, Data, Recording</w:t>
      </w:r>
      <w:r w:rsidR="00E96D2C" w:rsidRPr="00AB188C">
        <w:rPr>
          <w:rFonts w:asciiTheme="minorHAnsi" w:hAnsiTheme="minorHAnsi" w:cstheme="minorHAnsi"/>
          <w:sz w:val="22"/>
          <w:szCs w:val="22"/>
        </w:rPr>
        <w:t xml:space="preserve">, </w:t>
      </w:r>
      <w:r w:rsidR="00AB188C" w:rsidRPr="00AB188C">
        <w:rPr>
          <w:rFonts w:asciiTheme="minorHAnsi" w:hAnsiTheme="minorHAnsi" w:cstheme="minorHAnsi"/>
        </w:rPr>
        <w:t>functionality, data transfer, seven days, 7 days, 4.6.1.7, 31137, verify, connectivity</w:t>
      </w:r>
      <w:r w:rsidR="00AB188C" w:rsidRPr="00AB188C">
        <w:rPr>
          <w:rFonts w:asciiTheme="minorHAnsi" w:hAnsiTheme="minorHAnsi" w:cstheme="minorHAnsi"/>
          <w:sz w:val="22"/>
          <w:szCs w:val="22"/>
        </w:rPr>
        <w:t xml:space="preserve"> </w:t>
      </w:r>
    </w:p>
    <w:p w14:paraId="7FACD292" w14:textId="77777777" w:rsidR="00223B24" w:rsidRDefault="00223B24" w:rsidP="005930AA">
      <w:pPr>
        <w:rPr>
          <w:rFonts w:ascii="Lucida Grande" w:hAnsi="Lucida Grande" w:cs="Lucida Grande"/>
          <w:b/>
          <w:bCs/>
          <w:color w:val="333333"/>
          <w:sz w:val="20"/>
          <w:szCs w:val="20"/>
          <w:shd w:val="clear" w:color="auto" w:fill="FFFFFF"/>
        </w:rPr>
      </w:pPr>
    </w:p>
    <w:p w14:paraId="317F6605" w14:textId="7EAF195D"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0C7E77">
        <w:rPr>
          <w:rFonts w:ascii="Lucida Grande" w:hAnsi="Lucida Grande" w:cs="Lucida Grande"/>
          <w:i/>
          <w:iCs/>
          <w:color w:val="333333"/>
          <w:sz w:val="20"/>
          <w:szCs w:val="20"/>
          <w:shd w:val="clear" w:color="auto" w:fill="FFFFFF"/>
        </w:rPr>
        <w:t>3</w:t>
      </w:r>
      <w:r w:rsidR="00E96D2C">
        <w:rPr>
          <w:rFonts w:ascii="Lucida Grande" w:hAnsi="Lucida Grande" w:cs="Lucida Grande"/>
          <w:i/>
          <w:iCs/>
          <w:color w:val="333333"/>
          <w:sz w:val="20"/>
          <w:szCs w:val="20"/>
          <w:shd w:val="clear" w:color="auto" w:fill="FFFFFF"/>
        </w:rPr>
        <w:t>1</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47030B77" w14:textId="77777777" w:rsidR="00AB188C" w:rsidRPr="00445121" w:rsidRDefault="00AB188C" w:rsidP="00AB188C">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39DE2A73" w14:textId="77777777" w:rsidR="00E96D2C" w:rsidRPr="00E96D2C" w:rsidRDefault="00C07DBF" w:rsidP="00E96D2C">
      <w:pPr>
        <w:pStyle w:val="Heading5"/>
        <w:spacing w:before="23" w:line="259" w:lineRule="auto"/>
        <w:ind w:right="257"/>
        <w:rPr>
          <w:color w:val="auto"/>
        </w:rPr>
      </w:pPr>
      <w:r w:rsidRPr="00E96D2C">
        <w:rPr>
          <w:rFonts w:ascii="Verdana" w:hAnsi="Verdana"/>
          <w:bCs/>
          <w:color w:val="auto"/>
          <w:sz w:val="20"/>
          <w:szCs w:val="20"/>
        </w:rPr>
        <w:t>Questi</w:t>
      </w:r>
      <w:r w:rsidR="00533F56" w:rsidRPr="00E96D2C">
        <w:rPr>
          <w:rFonts w:ascii="Verdana" w:hAnsi="Verdana"/>
          <w:bCs/>
          <w:color w:val="auto"/>
          <w:sz w:val="20"/>
          <w:szCs w:val="20"/>
        </w:rPr>
        <w:t>on</w:t>
      </w:r>
      <w:r w:rsidR="00B42101" w:rsidRPr="00E96D2C">
        <w:rPr>
          <w:rFonts w:ascii="Verdana" w:hAnsi="Verdana"/>
          <w:bCs/>
          <w:color w:val="auto"/>
          <w:sz w:val="20"/>
          <w:szCs w:val="20"/>
        </w:rPr>
        <w:t xml:space="preserve"> </w:t>
      </w:r>
      <w:r w:rsidR="00E96D2C" w:rsidRPr="00E96D2C">
        <w:rPr>
          <w:rFonts w:ascii="Verdana" w:hAnsi="Verdana"/>
          <w:bCs/>
          <w:color w:val="auto"/>
          <w:sz w:val="20"/>
          <w:szCs w:val="20"/>
        </w:rPr>
        <w:t>31</w:t>
      </w:r>
      <w:r w:rsidR="00B42101" w:rsidRPr="00E96D2C">
        <w:rPr>
          <w:rFonts w:asciiTheme="minorHAnsi" w:hAnsiTheme="minorHAnsi" w:cstheme="minorHAnsi"/>
          <w:bCs/>
          <w:color w:val="auto"/>
          <w:sz w:val="22"/>
          <w:szCs w:val="22"/>
        </w:rPr>
        <w:t>:</w:t>
      </w:r>
      <w:r w:rsidR="00533F56" w:rsidRPr="00E96D2C">
        <w:rPr>
          <w:rFonts w:asciiTheme="minorHAnsi" w:hAnsiTheme="minorHAnsi" w:cstheme="minorHAnsi"/>
          <w:bCs/>
          <w:color w:val="auto"/>
          <w:sz w:val="22"/>
          <w:szCs w:val="22"/>
        </w:rPr>
        <w:t xml:space="preserve"> </w:t>
      </w:r>
      <w:r w:rsidR="00E96D2C" w:rsidRPr="00E96D2C">
        <w:rPr>
          <w:color w:val="auto"/>
        </w:rPr>
        <w:t>In Section 4.6.1.7, the rule requires that “an ELD must verify [data transfer] functionality every seven days.” What does this mean?</w:t>
      </w:r>
    </w:p>
    <w:p w14:paraId="1B0F639C" w14:textId="77777777" w:rsidR="00E96D2C" w:rsidRDefault="00E96D2C" w:rsidP="00E96D2C">
      <w:pPr>
        <w:pStyle w:val="BodyText"/>
        <w:spacing w:before="159" w:line="259" w:lineRule="auto"/>
        <w:ind w:left="0" w:right="117"/>
      </w:pPr>
      <w:r>
        <w:t xml:space="preserve">The ELD must verify that it continues to transfer data using the methods it is designed to support. This verification must happen every seven days, either automatically or requiring a manual step from the driver. The specific means of verification are left up to the provider. If the ELD has transferred data in this timeframe, that would be an acceptable means of verifying connectivity. FMCSA will also make available a verification function for the telematics option that may be used to verify connectivity without actually transferring an ELD file. Check the </w:t>
      </w:r>
      <w:hyperlink r:id="rId9">
        <w:r>
          <w:rPr>
            <w:color w:val="0563C1"/>
            <w:u w:val="single" w:color="0563C1"/>
          </w:rPr>
          <w:t>ELD Provider Website</w:t>
        </w:r>
        <w:r>
          <w:rPr>
            <w:color w:val="0563C1"/>
          </w:rPr>
          <w:t xml:space="preserve"> </w:t>
        </w:r>
      </w:hyperlink>
      <w:r>
        <w:t>for more</w:t>
      </w:r>
      <w:r>
        <w:rPr>
          <w:spacing w:val="-13"/>
        </w:rPr>
        <w:t xml:space="preserve"> </w:t>
      </w:r>
      <w:r>
        <w:t>information.</w:t>
      </w:r>
    </w:p>
    <w:p w14:paraId="2BCB6393" w14:textId="6DED0B7A" w:rsidR="00A10009" w:rsidRPr="00642B53" w:rsidRDefault="00A10009" w:rsidP="00E96D2C">
      <w:pPr>
        <w:pStyle w:val="Heading5"/>
        <w:spacing w:before="37" w:line="259" w:lineRule="auto"/>
        <w:ind w:right="319"/>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179C87DA" w14:textId="77777777" w:rsidR="00AB188C" w:rsidRDefault="00AB188C" w:rsidP="00AB188C">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6B1483F8" w14:textId="77777777" w:rsidR="00AB188C" w:rsidRDefault="00AB188C" w:rsidP="00AB188C">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0D17AFC4" w14:textId="77777777" w:rsidR="00AB188C" w:rsidRDefault="00AB188C" w:rsidP="00AB188C"/>
    <w:p w14:paraId="60BEB09E" w14:textId="77777777" w:rsidR="00AB188C" w:rsidRDefault="00AB188C" w:rsidP="00AB188C">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0E8A8301" w14:textId="77777777" w:rsidR="00AB188C" w:rsidRDefault="00AB188C" w:rsidP="00AB188C">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72D07C86" w14:textId="77777777" w:rsidR="00AB188C" w:rsidRDefault="00AB188C" w:rsidP="00AB188C">
      <w:pPr>
        <w:shd w:val="clear" w:color="auto" w:fill="FFFFFF"/>
        <w:rPr>
          <w:rFonts w:ascii="Verdana" w:hAnsi="Verdana"/>
          <w:color w:val="000000"/>
          <w:sz w:val="20"/>
          <w:szCs w:val="20"/>
        </w:rPr>
      </w:pPr>
    </w:p>
    <w:p w14:paraId="4346259A" w14:textId="77777777" w:rsidR="00AB188C" w:rsidRDefault="00AB188C" w:rsidP="00AB188C">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AB188C" w14:paraId="2943759A"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751D67C6" w14:textId="77777777" w:rsidR="00AB188C" w:rsidRDefault="00AB188C" w:rsidP="007B667A">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0423072D" w14:textId="77777777" w:rsidR="00AB188C" w:rsidRDefault="00AB188C"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ED700B8" w14:textId="77777777" w:rsidR="00AB188C" w:rsidRDefault="00AB188C" w:rsidP="007B667A">
            <w:pPr>
              <w:rPr>
                <w:rFonts w:ascii="Lucida Grande" w:hAnsi="Lucida Grande" w:cs="Lucida Grande"/>
                <w:color w:val="333333"/>
                <w:sz w:val="20"/>
                <w:szCs w:val="20"/>
              </w:rPr>
            </w:pPr>
          </w:p>
        </w:tc>
      </w:tr>
      <w:tr w:rsidR="00AB188C" w14:paraId="5B3E8F7A"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1C0357DC" w14:textId="77777777" w:rsidR="00AB188C" w:rsidRDefault="00AB188C" w:rsidP="007B667A">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474E4E44" w14:textId="77777777" w:rsidR="00AB188C" w:rsidRDefault="00AB188C" w:rsidP="007B667A">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221D5B26" w14:textId="77777777" w:rsidR="00AB188C" w:rsidRDefault="00AB188C" w:rsidP="007B667A">
            <w:pPr>
              <w:rPr>
                <w:rFonts w:ascii="Lucida Grande" w:hAnsi="Lucida Grande" w:cs="Lucida Grande"/>
                <w:color w:val="333333"/>
                <w:sz w:val="20"/>
                <w:szCs w:val="20"/>
              </w:rPr>
            </w:pPr>
          </w:p>
        </w:tc>
      </w:tr>
      <w:tr w:rsidR="00AB188C" w14:paraId="122B986D" w14:textId="77777777" w:rsidTr="007B667A">
        <w:tc>
          <w:tcPr>
            <w:tcW w:w="2337" w:type="dxa"/>
            <w:tcBorders>
              <w:top w:val="single" w:sz="4" w:space="0" w:color="auto"/>
              <w:left w:val="single" w:sz="4" w:space="0" w:color="auto"/>
              <w:bottom w:val="single" w:sz="4" w:space="0" w:color="auto"/>
              <w:right w:val="single" w:sz="4" w:space="0" w:color="auto"/>
            </w:tcBorders>
          </w:tcPr>
          <w:p w14:paraId="0A1330E3" w14:textId="77777777" w:rsidR="00AB188C" w:rsidRDefault="00AB188C" w:rsidP="007B667A">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1D4727B8" w14:textId="77777777" w:rsidR="00AB188C" w:rsidRDefault="00AB188C"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DCB7A9C" w14:textId="77777777" w:rsidR="00AB188C" w:rsidRDefault="00AB188C" w:rsidP="007B667A">
            <w:pPr>
              <w:rPr>
                <w:rFonts w:ascii="Lucida Grande" w:hAnsi="Lucida Grande" w:cs="Lucida Grande"/>
                <w:color w:val="333333"/>
                <w:sz w:val="20"/>
                <w:szCs w:val="20"/>
              </w:rPr>
            </w:pPr>
          </w:p>
        </w:tc>
      </w:tr>
      <w:tr w:rsidR="00AB188C" w14:paraId="33307E52"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2D835AB3" w14:textId="77777777" w:rsidR="00AB188C" w:rsidRDefault="00AB188C" w:rsidP="007B667A">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233B5B59" w14:textId="77777777" w:rsidR="00AB188C" w:rsidRDefault="00AB188C" w:rsidP="007B667A">
            <w:pPr>
              <w:rPr>
                <w:rFonts w:ascii="Lucida Grande" w:hAnsi="Lucida Grande" w:cs="Lucida Grande"/>
                <w:color w:val="333333"/>
                <w:sz w:val="20"/>
                <w:szCs w:val="20"/>
              </w:rPr>
            </w:pPr>
            <w:r>
              <w:rPr>
                <w:rFonts w:ascii="Lucida Grande" w:hAnsi="Lucida Grande" w:cs="Lucida Grande"/>
                <w:color w:val="333333"/>
                <w:sz w:val="20"/>
                <w:szCs w:val="20"/>
              </w:rPr>
              <w:t>No</w:t>
            </w:r>
          </w:p>
        </w:tc>
        <w:tc>
          <w:tcPr>
            <w:tcW w:w="2338" w:type="dxa"/>
            <w:tcBorders>
              <w:top w:val="single" w:sz="4" w:space="0" w:color="auto"/>
              <w:left w:val="single" w:sz="4" w:space="0" w:color="auto"/>
              <w:bottom w:val="single" w:sz="4" w:space="0" w:color="auto"/>
              <w:right w:val="single" w:sz="4" w:space="0" w:color="auto"/>
            </w:tcBorders>
            <w:hideMark/>
          </w:tcPr>
          <w:p w14:paraId="372C2266" w14:textId="77777777" w:rsidR="00AB188C" w:rsidRDefault="00AB188C" w:rsidP="007B667A">
            <w:pPr>
              <w:rPr>
                <w:rFonts w:ascii="Lucida Grande" w:hAnsi="Lucida Grande" w:cs="Lucida Grande"/>
                <w:color w:val="333333"/>
                <w:sz w:val="20"/>
                <w:szCs w:val="20"/>
              </w:rPr>
            </w:pPr>
          </w:p>
        </w:tc>
      </w:tr>
      <w:tr w:rsidR="00AB188C" w14:paraId="723A64AA"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666ACC67" w14:textId="77777777" w:rsidR="00AB188C" w:rsidRDefault="00AB188C" w:rsidP="007B667A">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2A308999" w14:textId="77777777" w:rsidR="00AB188C" w:rsidRDefault="00AB188C"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231B87ED" w14:textId="77777777" w:rsidR="00AB188C" w:rsidRDefault="00AB188C" w:rsidP="007B667A">
            <w:pPr>
              <w:rPr>
                <w:rFonts w:ascii="Lucida Grande" w:hAnsi="Lucida Grande" w:cs="Lucida Grande"/>
                <w:color w:val="333333"/>
                <w:sz w:val="20"/>
                <w:szCs w:val="20"/>
              </w:rPr>
            </w:pPr>
          </w:p>
        </w:tc>
      </w:tr>
    </w:tbl>
    <w:p w14:paraId="78A3A5A1" w14:textId="50E3A001" w:rsidR="005930AA" w:rsidRDefault="005930AA" w:rsidP="00AB188C">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jc w:val="left"/>
      </w:pPr>
      <w:rPr>
        <w:rFonts w:hint="default"/>
        <w:lang w:val="en-US" w:eastAsia="en-US" w:bidi="en-US"/>
      </w:rPr>
    </w:lvl>
    <w:lvl w:ilvl="1">
      <w:start w:val="6"/>
      <w:numFmt w:val="decimal"/>
      <w:lvlText w:val="%1.%2"/>
      <w:lvlJc w:val="left"/>
      <w:pPr>
        <w:ind w:left="1144" w:hanging="665"/>
        <w:jc w:val="left"/>
      </w:pPr>
      <w:rPr>
        <w:rFonts w:hint="default"/>
        <w:lang w:val="en-US" w:eastAsia="en-US" w:bidi="en-US"/>
      </w:rPr>
    </w:lvl>
    <w:lvl w:ilvl="2">
      <w:start w:val="1"/>
      <w:numFmt w:val="decimal"/>
      <w:lvlText w:val="%1.%2.%3"/>
      <w:lvlJc w:val="left"/>
      <w:pPr>
        <w:ind w:left="1144" w:hanging="665"/>
        <w:jc w:val="left"/>
      </w:pPr>
      <w:rPr>
        <w:rFonts w:hint="default"/>
        <w:lang w:val="en-US" w:eastAsia="en-US" w:bidi="en-US"/>
      </w:rPr>
    </w:lvl>
    <w:lvl w:ilvl="3">
      <w:start w:val="7"/>
      <w:numFmt w:val="decimal"/>
      <w:lvlText w:val="%1.%2.%3.%4"/>
      <w:lvlJc w:val="left"/>
      <w:pPr>
        <w:ind w:left="1144" w:hanging="665"/>
        <w:jc w:val="left"/>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0C7E77"/>
    <w:rsid w:val="0011130A"/>
    <w:rsid w:val="0011401B"/>
    <w:rsid w:val="00135E6C"/>
    <w:rsid w:val="0016593B"/>
    <w:rsid w:val="00191758"/>
    <w:rsid w:val="00196AEC"/>
    <w:rsid w:val="001A5566"/>
    <w:rsid w:val="001C1FFE"/>
    <w:rsid w:val="001C2055"/>
    <w:rsid w:val="0021580F"/>
    <w:rsid w:val="00223B24"/>
    <w:rsid w:val="00225358"/>
    <w:rsid w:val="00254E56"/>
    <w:rsid w:val="00297B51"/>
    <w:rsid w:val="002A09E0"/>
    <w:rsid w:val="002A58A9"/>
    <w:rsid w:val="002B1546"/>
    <w:rsid w:val="002D5D65"/>
    <w:rsid w:val="003F03C1"/>
    <w:rsid w:val="0040553F"/>
    <w:rsid w:val="00445121"/>
    <w:rsid w:val="00482481"/>
    <w:rsid w:val="00492B08"/>
    <w:rsid w:val="0049347D"/>
    <w:rsid w:val="004A39E8"/>
    <w:rsid w:val="004B2F3B"/>
    <w:rsid w:val="00501A98"/>
    <w:rsid w:val="00533F56"/>
    <w:rsid w:val="00540287"/>
    <w:rsid w:val="005575D1"/>
    <w:rsid w:val="0056259C"/>
    <w:rsid w:val="005930AA"/>
    <w:rsid w:val="005C7176"/>
    <w:rsid w:val="00630A76"/>
    <w:rsid w:val="00640DD6"/>
    <w:rsid w:val="00642B53"/>
    <w:rsid w:val="0067786F"/>
    <w:rsid w:val="006B4257"/>
    <w:rsid w:val="006C7E1F"/>
    <w:rsid w:val="00705FD3"/>
    <w:rsid w:val="00743730"/>
    <w:rsid w:val="00842BB3"/>
    <w:rsid w:val="0087328E"/>
    <w:rsid w:val="008945B3"/>
    <w:rsid w:val="008E1CA0"/>
    <w:rsid w:val="009304DE"/>
    <w:rsid w:val="00941168"/>
    <w:rsid w:val="009441C1"/>
    <w:rsid w:val="009A0173"/>
    <w:rsid w:val="00A10009"/>
    <w:rsid w:val="00A746CF"/>
    <w:rsid w:val="00A7774F"/>
    <w:rsid w:val="00A93F24"/>
    <w:rsid w:val="00AB188C"/>
    <w:rsid w:val="00AE58DD"/>
    <w:rsid w:val="00AF1165"/>
    <w:rsid w:val="00B11CE3"/>
    <w:rsid w:val="00B42101"/>
    <w:rsid w:val="00B55974"/>
    <w:rsid w:val="00B61AA0"/>
    <w:rsid w:val="00B75E11"/>
    <w:rsid w:val="00BA324F"/>
    <w:rsid w:val="00BB3930"/>
    <w:rsid w:val="00BB77A0"/>
    <w:rsid w:val="00BE7352"/>
    <w:rsid w:val="00C0458C"/>
    <w:rsid w:val="00C07DBF"/>
    <w:rsid w:val="00C17F3C"/>
    <w:rsid w:val="00C65C57"/>
    <w:rsid w:val="00C916E2"/>
    <w:rsid w:val="00CC5D64"/>
    <w:rsid w:val="00CD71B7"/>
    <w:rsid w:val="00D42720"/>
    <w:rsid w:val="00D42FE7"/>
    <w:rsid w:val="00D76E9A"/>
    <w:rsid w:val="00DA04A6"/>
    <w:rsid w:val="00DA538C"/>
    <w:rsid w:val="00DE2480"/>
    <w:rsid w:val="00E5192A"/>
    <w:rsid w:val="00E60306"/>
    <w:rsid w:val="00E8088D"/>
    <w:rsid w:val="00E96D2C"/>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AB18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sa.fmcsa.dot.gov/ELD/Tools/Valid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A89D-9BA0-4B50-9387-3497F2A87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89E008-391C-437E-A8C3-CD03365D37B3}">
  <ds:schemaRefs>
    <ds:schemaRef ds:uri="http://schemas.microsoft.com/sharepoint/v3/contenttype/forms"/>
  </ds:schemaRefs>
</ds:datastoreItem>
</file>

<file path=customXml/itemProps3.xml><?xml version="1.0" encoding="utf-8"?>
<ds:datastoreItem xmlns:ds="http://schemas.openxmlformats.org/officeDocument/2006/customXml" ds:itemID="{8E8AA626-2D8D-43CE-AB01-D574D2DDB656}">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CAA2A364-4B18-4071-8D61-DB2BE5AD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3</cp:revision>
  <cp:lastPrinted>2020-02-13T17:14:00Z</cp:lastPrinted>
  <dcterms:created xsi:type="dcterms:W3CDTF">2020-02-19T04:07:00Z</dcterms:created>
  <dcterms:modified xsi:type="dcterms:W3CDTF">2020-02-19T04:09:00Z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