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21E1E231" w14:textId="4BCD5817"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Unique Identifier:  </w:t>
      </w:r>
      <w:r w:rsidR="00B04C5E">
        <w:rPr>
          <w:rFonts w:ascii="Calibri" w:hAnsi="Calibri" w:cs="Calibri"/>
          <w:sz w:val="22"/>
          <w:szCs w:val="22"/>
        </w:rPr>
        <w:t>FMCSA-HOS-ELD-TECH-395-FAQ30</w:t>
      </w:r>
    </w:p>
    <w:p w14:paraId="71AF3229" w14:textId="56953533" w:rsidR="00BE7352" w:rsidRPr="002A09E0" w:rsidRDefault="00BE7352" w:rsidP="00BE7352">
      <w:pPr>
        <w:rPr>
          <w:rFonts w:ascii="Calibri" w:hAnsi="Calibri" w:cs="Calibr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36E310AC" w:rsidR="00BE7352" w:rsidRPr="002A09E0" w:rsidRDefault="00BE7352" w:rsidP="00BE7352">
      <w:pPr>
        <w:rPr>
          <w:rFonts w:ascii="Calibri" w:hAnsi="Calibri" w:cs="Calibri"/>
          <w:sz w:val="22"/>
          <w:szCs w:val="22"/>
        </w:rPr>
      </w:pPr>
      <w:r w:rsidRPr="002A09E0">
        <w:rPr>
          <w:rFonts w:ascii="Calibri" w:hAnsi="Calibri" w:cs="Calibri"/>
          <w:sz w:val="22"/>
          <w:szCs w:val="22"/>
        </w:rPr>
        <w:t>Topic:</w:t>
      </w:r>
      <w:r w:rsidR="00135E6C" w:rsidRPr="002A09E0">
        <w:rPr>
          <w:rFonts w:ascii="Calibri" w:hAnsi="Calibri" w:cs="Calibri"/>
          <w:sz w:val="22"/>
          <w:szCs w:val="22"/>
        </w:rPr>
        <w:t xml:space="preserve"> </w:t>
      </w:r>
      <w:r w:rsidR="00B04C5E">
        <w:rPr>
          <w:rFonts w:ascii="Calibri" w:hAnsi="Calibri" w:cs="Calibri"/>
          <w:sz w:val="22"/>
          <w:szCs w:val="22"/>
        </w:rPr>
        <w:t>ELDS</w:t>
      </w:r>
    </w:p>
    <w:p w14:paraId="312661F7" w14:textId="0F24B1C1" w:rsidR="00BE7352" w:rsidRPr="002A09E0" w:rsidRDefault="00BE7352" w:rsidP="00BE7352">
      <w:pPr>
        <w:rPr>
          <w:rFonts w:ascii="Calibri" w:hAnsi="Calibri" w:cs="Calibri"/>
          <w:sz w:val="22"/>
          <w:szCs w:val="22"/>
        </w:rPr>
      </w:pPr>
      <w:r w:rsidRPr="002A09E0">
        <w:rPr>
          <w:rFonts w:ascii="Calibri" w:hAnsi="Calibri" w:cs="Calibri"/>
          <w:sz w:val="22"/>
          <w:szCs w:val="22"/>
        </w:rPr>
        <w:t>Subject:</w:t>
      </w:r>
      <w:r w:rsidR="00B04C5E">
        <w:rPr>
          <w:rFonts w:ascii="Calibri" w:hAnsi="Calibri" w:cs="Calibri"/>
          <w:sz w:val="22"/>
          <w:szCs w:val="22"/>
        </w:rPr>
        <w:t xml:space="preserve"> Technology</w:t>
      </w:r>
    </w:p>
    <w:p w14:paraId="625F4A17" w14:textId="4CE148FA" w:rsidR="00D42FE7" w:rsidRPr="00B04C5E" w:rsidRDefault="00BE7352" w:rsidP="002B1546">
      <w:pPr>
        <w:pStyle w:val="NoSpacing"/>
        <w:rPr>
          <w:rFonts w:cstheme="minorHAnsi"/>
        </w:rPr>
      </w:pPr>
      <w:r w:rsidRPr="002A09E0">
        <w:rPr>
          <w:rFonts w:ascii="Calibri" w:hAnsi="Calibri" w:cs="Calibri"/>
        </w:rPr>
        <w:t>Keywords</w:t>
      </w:r>
      <w:r w:rsidR="00135E6C" w:rsidRPr="002A09E0">
        <w:rPr>
          <w:rFonts w:ascii="Calibri" w:hAnsi="Calibri" w:cs="Calibri"/>
        </w:rPr>
        <w:t xml:space="preserve">:  </w:t>
      </w:r>
      <w:r w:rsidR="00B04C5E" w:rsidRPr="00BC06B2">
        <w:rPr>
          <w:rFonts w:cstheme="minorHAnsi"/>
        </w:rPr>
        <w:t xml:space="preserve">Electronic logging </w:t>
      </w:r>
      <w:r w:rsidR="00B04C5E" w:rsidRPr="004A333F">
        <w:rPr>
          <w:rFonts w:cstheme="minorHAnsi"/>
        </w:rPr>
        <w:t>device, ELD, functional specifications, Appendix A</w:t>
      </w:r>
      <w:r w:rsidR="00B04C5E">
        <w:rPr>
          <w:rFonts w:cstheme="minorHAnsi"/>
        </w:rPr>
        <w:t xml:space="preserve">, </w:t>
      </w:r>
      <w:r w:rsidR="006B4257" w:rsidRPr="006B4257">
        <w:rPr>
          <w:rFonts w:cstheme="minorHAnsi"/>
        </w:rPr>
        <w:t xml:space="preserve">ELD Technical Specifications, </w:t>
      </w:r>
      <w:r w:rsidR="00B61AA0">
        <w:rPr>
          <w:rFonts w:cstheme="minorHAnsi"/>
        </w:rPr>
        <w:t>Data</w:t>
      </w:r>
      <w:r w:rsidR="006B4257" w:rsidRPr="006B4257">
        <w:rPr>
          <w:rFonts w:cstheme="minorHAnsi"/>
        </w:rPr>
        <w:t xml:space="preserve">, </w:t>
      </w:r>
      <w:r w:rsidR="00B61AA0">
        <w:rPr>
          <w:rFonts w:cstheme="minorHAnsi"/>
        </w:rPr>
        <w:t>Recording</w:t>
      </w:r>
      <w:r w:rsidR="00B04C5E">
        <w:rPr>
          <w:rFonts w:cstheme="minorHAnsi"/>
        </w:rPr>
        <w:t>, 31137, 4.9.2, subset, field</w:t>
      </w:r>
      <w:bookmarkStart w:id="0" w:name="_GoBack"/>
      <w:r w:rsidR="00B04C5E" w:rsidRPr="00B04C5E">
        <w:rPr>
          <w:rFonts w:cstheme="minorHAnsi"/>
        </w:rPr>
        <w:t>, safety official</w:t>
      </w:r>
    </w:p>
    <w:p w14:paraId="13C38652" w14:textId="385C5A54" w:rsidR="00223B24" w:rsidRPr="00B04C5E" w:rsidRDefault="00BE7352" w:rsidP="005930AA">
      <w:pPr>
        <w:rPr>
          <w:rFonts w:asciiTheme="minorHAnsi" w:hAnsiTheme="minorHAnsi" w:cstheme="minorHAnsi"/>
          <w:b/>
          <w:bCs/>
          <w:color w:val="333333"/>
          <w:sz w:val="22"/>
          <w:szCs w:val="22"/>
          <w:shd w:val="clear" w:color="auto" w:fill="FFFFFF"/>
        </w:rPr>
      </w:pPr>
      <w:r w:rsidRPr="00B04C5E">
        <w:rPr>
          <w:rFonts w:asciiTheme="minorHAnsi" w:hAnsiTheme="minorHAnsi" w:cstheme="minorHAnsi"/>
          <w:sz w:val="22"/>
          <w:szCs w:val="22"/>
        </w:rPr>
        <w:t>Tags</w:t>
      </w:r>
      <w:r w:rsidR="006B4257" w:rsidRPr="00B04C5E">
        <w:rPr>
          <w:rFonts w:asciiTheme="minorHAnsi" w:hAnsiTheme="minorHAnsi" w:cstheme="minorHAnsi"/>
          <w:sz w:val="22"/>
          <w:szCs w:val="22"/>
        </w:rPr>
        <w:t xml:space="preserve">: </w:t>
      </w:r>
      <w:r w:rsidR="0087328E" w:rsidRPr="00B04C5E">
        <w:rPr>
          <w:rFonts w:asciiTheme="minorHAnsi" w:hAnsiTheme="minorHAnsi" w:cstheme="minorHAnsi"/>
          <w:sz w:val="22"/>
          <w:szCs w:val="22"/>
        </w:rPr>
        <w:t xml:space="preserve"> </w:t>
      </w:r>
      <w:r w:rsidR="00B04C5E" w:rsidRPr="00B04C5E">
        <w:rPr>
          <w:rFonts w:asciiTheme="minorHAnsi" w:hAnsiTheme="minorHAnsi" w:cstheme="minorHAnsi"/>
          <w:sz w:val="22"/>
          <w:szCs w:val="22"/>
        </w:rPr>
        <w:t>Electronic logging device, ELD, functional specifications, Appendix A</w:t>
      </w:r>
      <w:r w:rsidR="00B04C5E" w:rsidRPr="00B04C5E">
        <w:rPr>
          <w:rFonts w:asciiTheme="minorHAnsi" w:hAnsiTheme="minorHAnsi" w:cstheme="minorHAnsi"/>
          <w:sz w:val="22"/>
          <w:szCs w:val="22"/>
        </w:rPr>
        <w:t xml:space="preserve">, </w:t>
      </w:r>
      <w:r w:rsidR="00223B24" w:rsidRPr="00B04C5E">
        <w:rPr>
          <w:rFonts w:asciiTheme="minorHAnsi" w:hAnsiTheme="minorHAnsi" w:cstheme="minorHAnsi"/>
          <w:sz w:val="22"/>
          <w:szCs w:val="22"/>
        </w:rPr>
        <w:t xml:space="preserve">ELD Technical </w:t>
      </w:r>
      <w:r w:rsidR="00B61AA0" w:rsidRPr="00B04C5E">
        <w:rPr>
          <w:rFonts w:asciiTheme="minorHAnsi" w:hAnsiTheme="minorHAnsi" w:cstheme="minorHAnsi"/>
          <w:sz w:val="22"/>
          <w:szCs w:val="22"/>
        </w:rPr>
        <w:t>Specifications, Data, Recording</w:t>
      </w:r>
      <w:r w:rsidR="00B04C5E" w:rsidRPr="00B04C5E">
        <w:rPr>
          <w:rFonts w:asciiTheme="minorHAnsi" w:hAnsiTheme="minorHAnsi" w:cstheme="minorHAnsi"/>
          <w:sz w:val="22"/>
          <w:szCs w:val="22"/>
        </w:rPr>
        <w:t xml:space="preserve">, 31137, 4.9.2, </w:t>
      </w:r>
      <w:r w:rsidR="00B04C5E" w:rsidRPr="00B04C5E">
        <w:rPr>
          <w:rFonts w:asciiTheme="minorHAnsi" w:hAnsiTheme="minorHAnsi" w:cstheme="minorHAnsi"/>
          <w:sz w:val="22"/>
          <w:szCs w:val="22"/>
        </w:rPr>
        <w:t>subset, field, safety official</w:t>
      </w:r>
    </w:p>
    <w:bookmarkEnd w:id="0"/>
    <w:p w14:paraId="7FACD292" w14:textId="77777777" w:rsidR="00223B24" w:rsidRDefault="00223B24" w:rsidP="005930AA">
      <w:pPr>
        <w:rPr>
          <w:rFonts w:ascii="Lucida Grande" w:hAnsi="Lucida Grande" w:cs="Lucida Grande"/>
          <w:b/>
          <w:bCs/>
          <w:color w:val="333333"/>
          <w:sz w:val="20"/>
          <w:szCs w:val="20"/>
          <w:shd w:val="clear" w:color="auto" w:fill="FFFFFF"/>
        </w:rPr>
      </w:pPr>
    </w:p>
    <w:p w14:paraId="317F6605" w14:textId="08D4E045" w:rsidR="005930AA" w:rsidRDefault="00BE7352" w:rsidP="005930AA">
      <w:pPr>
        <w:rPr>
          <w:rFonts w:ascii="Lucida Grande" w:hAnsi="Lucida Grande" w:cs="Lucida Grande"/>
          <w:b/>
          <w:bCs/>
          <w:color w:val="333333"/>
          <w:sz w:val="20"/>
          <w:szCs w:val="20"/>
          <w:shd w:val="clear" w:color="auto" w:fill="FFFFFF"/>
        </w:rPr>
      </w:pPr>
      <w:r>
        <w:rPr>
          <w:rFonts w:ascii="Lucida Grande" w:hAnsi="Lucida Grande" w:cs="Lucida Grande"/>
          <w:b/>
          <w:bCs/>
          <w:color w:val="333333"/>
          <w:sz w:val="20"/>
          <w:szCs w:val="20"/>
          <w:shd w:val="clear" w:color="auto" w:fill="FFFFFF"/>
        </w:rPr>
        <w:t>Word.docx (</w:t>
      </w:r>
      <w:r w:rsidR="002A09E0">
        <w:rPr>
          <w:rFonts w:ascii="Lucida Grande" w:hAnsi="Lucida Grande" w:cs="Lucida Grande"/>
          <w:i/>
          <w:iCs/>
          <w:color w:val="333333"/>
          <w:sz w:val="20"/>
          <w:szCs w:val="20"/>
          <w:shd w:val="clear" w:color="auto" w:fill="FFFFFF"/>
        </w:rPr>
        <w:t xml:space="preserve">ELD </w:t>
      </w:r>
      <w:r w:rsidR="00223B24">
        <w:rPr>
          <w:rFonts w:ascii="Lucida Grande" w:hAnsi="Lucida Grande" w:cs="Lucida Grande"/>
          <w:i/>
          <w:iCs/>
          <w:color w:val="333333"/>
          <w:sz w:val="20"/>
          <w:szCs w:val="20"/>
          <w:shd w:val="clear" w:color="auto" w:fill="FFFFFF"/>
        </w:rPr>
        <w:t xml:space="preserve">Tech </w:t>
      </w:r>
      <w:r w:rsidR="002A09E0">
        <w:rPr>
          <w:rFonts w:ascii="Lucida Grande" w:hAnsi="Lucida Grande" w:cs="Lucida Grande"/>
          <w:i/>
          <w:iCs/>
          <w:color w:val="333333"/>
          <w:sz w:val="20"/>
          <w:szCs w:val="20"/>
          <w:shd w:val="clear" w:color="auto" w:fill="FFFFFF"/>
        </w:rPr>
        <w:t>FAQ</w:t>
      </w:r>
      <w:r w:rsidR="000C7E77">
        <w:rPr>
          <w:rFonts w:ascii="Lucida Grande" w:hAnsi="Lucida Grande" w:cs="Lucida Grande"/>
          <w:i/>
          <w:iCs/>
          <w:color w:val="333333"/>
          <w:sz w:val="20"/>
          <w:szCs w:val="20"/>
          <w:shd w:val="clear" w:color="auto" w:fill="FFFFFF"/>
        </w:rPr>
        <w:t>30</w:t>
      </w:r>
      <w:r>
        <w:rPr>
          <w:rFonts w:ascii="Lucida Grande" w:hAnsi="Lucida Grande" w:cs="Lucida Grande"/>
          <w:b/>
          <w:bCs/>
          <w:color w:val="333333"/>
          <w:sz w:val="20"/>
          <w:szCs w:val="20"/>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068A4CA2" w14:textId="77777777" w:rsidR="00B04C5E" w:rsidRPr="00445121" w:rsidRDefault="00B04C5E" w:rsidP="00B04C5E">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57177E3B" w14:textId="77777777" w:rsidR="000C7E77" w:rsidRPr="000C7E77" w:rsidRDefault="00C07DBF" w:rsidP="000C7E77">
      <w:pPr>
        <w:pStyle w:val="Heading5"/>
        <w:spacing w:before="37" w:line="259" w:lineRule="auto"/>
        <w:ind w:right="319"/>
        <w:rPr>
          <w:color w:val="auto"/>
        </w:rPr>
      </w:pPr>
      <w:r w:rsidRPr="00225358">
        <w:rPr>
          <w:rFonts w:ascii="Verdana" w:hAnsi="Verdana"/>
          <w:bCs/>
          <w:color w:val="auto"/>
          <w:sz w:val="20"/>
          <w:szCs w:val="20"/>
        </w:rPr>
        <w:t>Questi</w:t>
      </w:r>
      <w:r w:rsidR="00533F56" w:rsidRPr="00225358">
        <w:rPr>
          <w:rFonts w:ascii="Verdana" w:hAnsi="Verdana"/>
          <w:bCs/>
          <w:color w:val="auto"/>
          <w:sz w:val="20"/>
          <w:szCs w:val="20"/>
        </w:rPr>
        <w:t>on</w:t>
      </w:r>
      <w:r w:rsidR="00B42101" w:rsidRPr="00225358">
        <w:rPr>
          <w:rFonts w:ascii="Verdana" w:hAnsi="Verdana"/>
          <w:bCs/>
          <w:color w:val="auto"/>
          <w:sz w:val="20"/>
          <w:szCs w:val="20"/>
        </w:rPr>
        <w:t xml:space="preserve"> </w:t>
      </w:r>
      <w:r w:rsidR="000C7E77">
        <w:rPr>
          <w:rFonts w:ascii="Verdana" w:hAnsi="Verdana"/>
          <w:bCs/>
          <w:color w:val="auto"/>
          <w:sz w:val="20"/>
          <w:szCs w:val="20"/>
        </w:rPr>
        <w:t>30</w:t>
      </w:r>
      <w:r w:rsidR="00B42101" w:rsidRPr="00225358">
        <w:rPr>
          <w:rFonts w:asciiTheme="minorHAnsi" w:hAnsiTheme="minorHAnsi" w:cstheme="minorHAnsi"/>
          <w:bCs/>
          <w:color w:val="auto"/>
          <w:sz w:val="22"/>
          <w:szCs w:val="22"/>
        </w:rPr>
        <w:t>:</w:t>
      </w:r>
      <w:r w:rsidR="00533F56" w:rsidRPr="00225358">
        <w:rPr>
          <w:rFonts w:asciiTheme="minorHAnsi" w:hAnsiTheme="minorHAnsi" w:cstheme="minorHAnsi"/>
          <w:bCs/>
          <w:color w:val="auto"/>
          <w:sz w:val="22"/>
          <w:szCs w:val="22"/>
        </w:rPr>
        <w:t xml:space="preserve"> </w:t>
      </w:r>
      <w:r w:rsidR="000C7E77" w:rsidRPr="000C7E77">
        <w:rPr>
          <w:color w:val="auto"/>
        </w:rPr>
        <w:t>When creating an ELD file as specified in Section 4.9.2, when a field specifies activities on a per‐CMV basis (such as engine power‐up and shut‐down activities), which records should be included?</w:t>
      </w:r>
    </w:p>
    <w:p w14:paraId="3B52892E" w14:textId="77777777" w:rsidR="000C7E77" w:rsidRPr="000C7E77" w:rsidRDefault="000C7E77" w:rsidP="000C7E77">
      <w:pPr>
        <w:pStyle w:val="BodyText"/>
        <w:spacing w:before="159" w:line="259" w:lineRule="auto"/>
        <w:ind w:left="0" w:right="312"/>
      </w:pPr>
      <w:r w:rsidRPr="000C7E77">
        <w:t>The ELD file referenced in Section 4.9.2 is specific to the file that the motor carrier must provide to the safety official during an investigation. Therefore, any subset of drivers and vehicles, for a subset 6- months specified by an authorized safety official must be included.</w:t>
      </w:r>
    </w:p>
    <w:p w14:paraId="2BCB6393" w14:textId="5B012C90" w:rsidR="00A10009" w:rsidRPr="00642B53" w:rsidRDefault="00A10009" w:rsidP="000C7E77">
      <w:pPr>
        <w:pStyle w:val="Heading5"/>
        <w:spacing w:before="158" w:line="259" w:lineRule="auto"/>
        <w:ind w:right="546"/>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70A75CA1" w14:textId="77777777" w:rsidR="00B04C5E" w:rsidRDefault="00B04C5E" w:rsidP="00B04C5E">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5F99892B" w14:textId="77777777" w:rsidR="00B04C5E" w:rsidRDefault="00B04C5E" w:rsidP="00B04C5E">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20301A0E" w14:textId="77777777" w:rsidR="00B04C5E" w:rsidRDefault="00B04C5E" w:rsidP="00B04C5E"/>
    <w:p w14:paraId="70643FFC" w14:textId="77777777" w:rsidR="00B04C5E" w:rsidRDefault="00B04C5E" w:rsidP="00B04C5E">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50F78987" w14:textId="77777777" w:rsidR="00B04C5E" w:rsidRDefault="00B04C5E" w:rsidP="00B04C5E">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4363D7EF" w14:textId="77777777" w:rsidR="00B04C5E" w:rsidRDefault="00B04C5E" w:rsidP="00B04C5E">
      <w:pPr>
        <w:shd w:val="clear" w:color="auto" w:fill="FFFFFF"/>
        <w:rPr>
          <w:rFonts w:ascii="Verdana" w:hAnsi="Verdana"/>
          <w:color w:val="000000"/>
          <w:sz w:val="20"/>
          <w:szCs w:val="20"/>
        </w:rPr>
      </w:pPr>
    </w:p>
    <w:p w14:paraId="685FC822" w14:textId="77777777" w:rsidR="00B04C5E" w:rsidRDefault="00B04C5E" w:rsidP="00B04C5E">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B04C5E" w14:paraId="3407D7AA"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3D8DB82A" w14:textId="77777777" w:rsidR="00B04C5E" w:rsidRDefault="00B04C5E" w:rsidP="007B667A">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tcPr>
          <w:p w14:paraId="00DEE7BF" w14:textId="77777777" w:rsidR="00B04C5E" w:rsidRDefault="00B04C5E"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026D3E9E" w14:textId="77777777" w:rsidR="00B04C5E" w:rsidRDefault="00B04C5E" w:rsidP="007B667A">
            <w:pPr>
              <w:rPr>
                <w:rFonts w:ascii="Lucida Grande" w:hAnsi="Lucida Grande" w:cs="Lucida Grande"/>
                <w:color w:val="333333"/>
                <w:sz w:val="20"/>
                <w:szCs w:val="20"/>
              </w:rPr>
            </w:pPr>
          </w:p>
        </w:tc>
      </w:tr>
      <w:tr w:rsidR="00B04C5E" w14:paraId="4EF23E52"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2BE976CD" w14:textId="77777777" w:rsidR="00B04C5E" w:rsidRDefault="00B04C5E" w:rsidP="007B667A">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367F6017" w14:textId="77777777" w:rsidR="00B04C5E" w:rsidRDefault="00B04C5E" w:rsidP="007B667A">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4F962ABC" w14:textId="77777777" w:rsidR="00B04C5E" w:rsidRDefault="00B04C5E" w:rsidP="007B667A">
            <w:pPr>
              <w:rPr>
                <w:rFonts w:ascii="Lucida Grande" w:hAnsi="Lucida Grande" w:cs="Lucida Grande"/>
                <w:color w:val="333333"/>
                <w:sz w:val="20"/>
                <w:szCs w:val="20"/>
              </w:rPr>
            </w:pPr>
          </w:p>
        </w:tc>
      </w:tr>
      <w:tr w:rsidR="00B04C5E" w14:paraId="08B912F0" w14:textId="77777777" w:rsidTr="007B667A">
        <w:tc>
          <w:tcPr>
            <w:tcW w:w="2337" w:type="dxa"/>
            <w:tcBorders>
              <w:top w:val="single" w:sz="4" w:space="0" w:color="auto"/>
              <w:left w:val="single" w:sz="4" w:space="0" w:color="auto"/>
              <w:bottom w:val="single" w:sz="4" w:space="0" w:color="auto"/>
              <w:right w:val="single" w:sz="4" w:space="0" w:color="auto"/>
            </w:tcBorders>
          </w:tcPr>
          <w:p w14:paraId="3E4DA954" w14:textId="77777777" w:rsidR="00B04C5E" w:rsidRDefault="00B04C5E" w:rsidP="007B667A">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4465D7AD" w14:textId="77777777" w:rsidR="00B04C5E" w:rsidRDefault="00B04C5E"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120FF1B9" w14:textId="77777777" w:rsidR="00B04C5E" w:rsidRDefault="00B04C5E" w:rsidP="007B667A">
            <w:pPr>
              <w:rPr>
                <w:rFonts w:ascii="Lucida Grande" w:hAnsi="Lucida Grande" w:cs="Lucida Grande"/>
                <w:color w:val="333333"/>
                <w:sz w:val="20"/>
                <w:szCs w:val="20"/>
              </w:rPr>
            </w:pPr>
          </w:p>
        </w:tc>
      </w:tr>
      <w:tr w:rsidR="00B04C5E" w14:paraId="5AE912EB"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3F1834AA" w14:textId="77777777" w:rsidR="00B04C5E" w:rsidRDefault="00B04C5E" w:rsidP="007B667A">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1EA92F6F" w14:textId="77777777" w:rsidR="00B04C5E" w:rsidRDefault="00B04C5E" w:rsidP="007B667A">
            <w:pPr>
              <w:rPr>
                <w:rFonts w:ascii="Lucida Grande" w:hAnsi="Lucida Grande" w:cs="Lucida Grande"/>
                <w:color w:val="333333"/>
                <w:sz w:val="20"/>
                <w:szCs w:val="20"/>
              </w:rPr>
            </w:pPr>
            <w:r>
              <w:rPr>
                <w:rFonts w:ascii="Lucida Grande" w:hAnsi="Lucida Grande" w:cs="Lucida Grande"/>
                <w:color w:val="333333"/>
                <w:sz w:val="20"/>
                <w:szCs w:val="20"/>
              </w:rPr>
              <w:t>No</w:t>
            </w:r>
          </w:p>
        </w:tc>
        <w:tc>
          <w:tcPr>
            <w:tcW w:w="2338" w:type="dxa"/>
            <w:tcBorders>
              <w:top w:val="single" w:sz="4" w:space="0" w:color="auto"/>
              <w:left w:val="single" w:sz="4" w:space="0" w:color="auto"/>
              <w:bottom w:val="single" w:sz="4" w:space="0" w:color="auto"/>
              <w:right w:val="single" w:sz="4" w:space="0" w:color="auto"/>
            </w:tcBorders>
            <w:hideMark/>
          </w:tcPr>
          <w:p w14:paraId="5B8D6859" w14:textId="77777777" w:rsidR="00B04C5E" w:rsidRDefault="00B04C5E" w:rsidP="007B667A">
            <w:pPr>
              <w:rPr>
                <w:rFonts w:ascii="Lucida Grande" w:hAnsi="Lucida Grande" w:cs="Lucida Grande"/>
                <w:color w:val="333333"/>
                <w:sz w:val="20"/>
                <w:szCs w:val="20"/>
              </w:rPr>
            </w:pPr>
          </w:p>
        </w:tc>
      </w:tr>
      <w:tr w:rsidR="00B04C5E" w14:paraId="0E2CF55B"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3A87B37D" w14:textId="77777777" w:rsidR="00B04C5E" w:rsidRDefault="00B04C5E" w:rsidP="007B667A">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02FD8E64" w14:textId="77777777" w:rsidR="00B04C5E" w:rsidRDefault="00B04C5E"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544C4CD9" w14:textId="77777777" w:rsidR="00B04C5E" w:rsidRDefault="00B04C5E" w:rsidP="007B667A">
            <w:pPr>
              <w:rPr>
                <w:rFonts w:ascii="Lucida Grande" w:hAnsi="Lucida Grande" w:cs="Lucida Grande"/>
                <w:color w:val="333333"/>
                <w:sz w:val="20"/>
                <w:szCs w:val="20"/>
              </w:rPr>
            </w:pPr>
          </w:p>
        </w:tc>
      </w:tr>
    </w:tbl>
    <w:p w14:paraId="78A3A5A1" w14:textId="195BC528" w:rsidR="005930AA" w:rsidRDefault="005930AA" w:rsidP="00B04C5E">
      <w:pPr>
        <w:pStyle w:val="Heading4"/>
        <w:shd w:val="clear" w:color="auto" w:fill="FFFFFF"/>
        <w:spacing w:before="0"/>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pPr>
      <w:rPr>
        <w:rFonts w:hint="default"/>
        <w:lang w:val="en-US" w:eastAsia="en-US" w:bidi="en-US"/>
      </w:rPr>
    </w:lvl>
    <w:lvl w:ilvl="1">
      <w:start w:val="6"/>
      <w:numFmt w:val="decimal"/>
      <w:lvlText w:val="%1.%2"/>
      <w:lvlJc w:val="left"/>
      <w:pPr>
        <w:ind w:left="1144" w:hanging="665"/>
      </w:pPr>
      <w:rPr>
        <w:rFonts w:hint="default"/>
        <w:lang w:val="en-US" w:eastAsia="en-US" w:bidi="en-US"/>
      </w:rPr>
    </w:lvl>
    <w:lvl w:ilvl="2">
      <w:start w:val="1"/>
      <w:numFmt w:val="decimal"/>
      <w:lvlText w:val="%1.%2.%3"/>
      <w:lvlJc w:val="left"/>
      <w:pPr>
        <w:ind w:left="1144" w:hanging="665"/>
      </w:pPr>
      <w:rPr>
        <w:rFonts w:hint="default"/>
        <w:lang w:val="en-US" w:eastAsia="en-US" w:bidi="en-US"/>
      </w:rPr>
    </w:lvl>
    <w:lvl w:ilvl="3">
      <w:start w:val="7"/>
      <w:numFmt w:val="decimal"/>
      <w:lvlText w:val="%1.%2.%3.%4"/>
      <w:lvlJc w:val="left"/>
      <w:pPr>
        <w:ind w:left="1144" w:hanging="665"/>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0C7E77"/>
    <w:rsid w:val="0011130A"/>
    <w:rsid w:val="0011401B"/>
    <w:rsid w:val="00135E6C"/>
    <w:rsid w:val="0016593B"/>
    <w:rsid w:val="00191758"/>
    <w:rsid w:val="00196AEC"/>
    <w:rsid w:val="001A5566"/>
    <w:rsid w:val="001C1FFE"/>
    <w:rsid w:val="001C2055"/>
    <w:rsid w:val="0021580F"/>
    <w:rsid w:val="00223B24"/>
    <w:rsid w:val="00225358"/>
    <w:rsid w:val="00254E56"/>
    <w:rsid w:val="00297B51"/>
    <w:rsid w:val="002A09E0"/>
    <w:rsid w:val="002A58A9"/>
    <w:rsid w:val="002B1546"/>
    <w:rsid w:val="002D5D65"/>
    <w:rsid w:val="003F03C1"/>
    <w:rsid w:val="0040553F"/>
    <w:rsid w:val="00445121"/>
    <w:rsid w:val="00482481"/>
    <w:rsid w:val="00492B08"/>
    <w:rsid w:val="0049347D"/>
    <w:rsid w:val="004A39E8"/>
    <w:rsid w:val="004B2F3B"/>
    <w:rsid w:val="00533F56"/>
    <w:rsid w:val="00540287"/>
    <w:rsid w:val="005575D1"/>
    <w:rsid w:val="0056259C"/>
    <w:rsid w:val="005930AA"/>
    <w:rsid w:val="005C7176"/>
    <w:rsid w:val="00630A76"/>
    <w:rsid w:val="00640DD6"/>
    <w:rsid w:val="00642B53"/>
    <w:rsid w:val="0067786F"/>
    <w:rsid w:val="006B4257"/>
    <w:rsid w:val="006C7E1F"/>
    <w:rsid w:val="00705FD3"/>
    <w:rsid w:val="00743730"/>
    <w:rsid w:val="00842BB3"/>
    <w:rsid w:val="0087328E"/>
    <w:rsid w:val="008945B3"/>
    <w:rsid w:val="008E1CA0"/>
    <w:rsid w:val="009304DE"/>
    <w:rsid w:val="00941168"/>
    <w:rsid w:val="009441C1"/>
    <w:rsid w:val="009A0173"/>
    <w:rsid w:val="00A10009"/>
    <w:rsid w:val="00A746CF"/>
    <w:rsid w:val="00A7774F"/>
    <w:rsid w:val="00A93F24"/>
    <w:rsid w:val="00AE58DD"/>
    <w:rsid w:val="00AF1165"/>
    <w:rsid w:val="00B04C5E"/>
    <w:rsid w:val="00B11CE3"/>
    <w:rsid w:val="00B42101"/>
    <w:rsid w:val="00B55974"/>
    <w:rsid w:val="00B61AA0"/>
    <w:rsid w:val="00B75E11"/>
    <w:rsid w:val="00BA324F"/>
    <w:rsid w:val="00BB3930"/>
    <w:rsid w:val="00BB77A0"/>
    <w:rsid w:val="00BE7352"/>
    <w:rsid w:val="00C0458C"/>
    <w:rsid w:val="00C07DBF"/>
    <w:rsid w:val="00C17F3C"/>
    <w:rsid w:val="00C65C57"/>
    <w:rsid w:val="00C916E2"/>
    <w:rsid w:val="00CC5D64"/>
    <w:rsid w:val="00CD71B7"/>
    <w:rsid w:val="00D42720"/>
    <w:rsid w:val="00D42FE7"/>
    <w:rsid w:val="00D76E9A"/>
    <w:rsid w:val="00DA04A6"/>
    <w:rsid w:val="00DA538C"/>
    <w:rsid w:val="00DE2480"/>
    <w:rsid w:val="00E5192A"/>
    <w:rsid w:val="00E60306"/>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B04C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F25E-1D63-4832-BAAE-E965F431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CBF5BF-A52C-4F46-A30F-5F62BFBDDB45}">
  <ds:schemaRef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96B3E878-BA87-4188-A399-AF1E1AB3D0B4}">
  <ds:schemaRefs>
    <ds:schemaRef ds:uri="http://schemas.microsoft.com/sharepoint/v3/contenttype/forms"/>
  </ds:schemaRefs>
</ds:datastoreItem>
</file>

<file path=customXml/itemProps4.xml><?xml version="1.0" encoding="utf-8"?>
<ds:datastoreItem xmlns:ds="http://schemas.openxmlformats.org/officeDocument/2006/customXml" ds:itemID="{4A8285A4-6CDC-48B0-B127-2858DFD1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2</cp:revision>
  <cp:lastPrinted>2020-02-13T17:14:00Z</cp:lastPrinted>
  <dcterms:created xsi:type="dcterms:W3CDTF">2020-02-19T03:58:00Z</dcterms:created>
  <dcterms:modified xsi:type="dcterms:W3CDTF">2020-02-19T03:58:00Z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