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3455B1C1"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Unique Identifier:  </w:t>
      </w:r>
      <w:r w:rsidR="00C6547E">
        <w:rPr>
          <w:rFonts w:ascii="Calibri" w:hAnsi="Calibri" w:cs="Calibri"/>
          <w:sz w:val="22"/>
          <w:szCs w:val="22"/>
        </w:rPr>
        <w:t>FMCSA-HOS-ELD-TECH-395-FAQ29</w:t>
      </w:r>
    </w:p>
    <w:p w14:paraId="71AF3229" w14:textId="56953533"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57C87DFE"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C6547E">
        <w:rPr>
          <w:rFonts w:ascii="Calibri" w:hAnsi="Calibri" w:cs="Calibri"/>
          <w:sz w:val="22"/>
          <w:szCs w:val="22"/>
        </w:rPr>
        <w:t>ELDS</w:t>
      </w:r>
    </w:p>
    <w:p w14:paraId="312661F7" w14:textId="45544C23"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135E6C" w:rsidRPr="002A09E0">
        <w:rPr>
          <w:rFonts w:ascii="Calibri" w:hAnsi="Calibri" w:cs="Calibri"/>
          <w:sz w:val="22"/>
          <w:szCs w:val="22"/>
        </w:rPr>
        <w:t xml:space="preserve"> </w:t>
      </w:r>
      <w:r w:rsidR="00C6547E">
        <w:rPr>
          <w:rFonts w:ascii="Calibri" w:hAnsi="Calibri" w:cs="Calibri"/>
          <w:sz w:val="22"/>
          <w:szCs w:val="22"/>
        </w:rPr>
        <w:t>Technology</w:t>
      </w:r>
    </w:p>
    <w:p w14:paraId="625F4A17" w14:textId="11FA46C4" w:rsidR="00D42FE7" w:rsidRDefault="00BE7352" w:rsidP="002B1546">
      <w:pPr>
        <w:pStyle w:val="NoSpacing"/>
        <w:rPr>
          <w:rFonts w:ascii="Calibri" w:hAnsi="Calibri" w:cs="Calibri"/>
        </w:rPr>
      </w:pPr>
      <w:r w:rsidRPr="002A09E0">
        <w:rPr>
          <w:rFonts w:ascii="Calibri" w:hAnsi="Calibri" w:cs="Calibri"/>
        </w:rPr>
        <w:t>Keywords</w:t>
      </w:r>
      <w:r w:rsidR="00135E6C" w:rsidRPr="002A09E0">
        <w:rPr>
          <w:rFonts w:ascii="Calibri" w:hAnsi="Calibri" w:cs="Calibri"/>
        </w:rPr>
        <w:t xml:space="preserve">:  </w:t>
      </w:r>
      <w:r w:rsidR="00C6547E" w:rsidRPr="00BC06B2">
        <w:rPr>
          <w:rFonts w:cstheme="minorHAnsi"/>
        </w:rPr>
        <w:t xml:space="preserve">Electronic logging </w:t>
      </w:r>
      <w:r w:rsidR="00C6547E" w:rsidRPr="004A333F">
        <w:rPr>
          <w:rFonts w:cstheme="minorHAnsi"/>
        </w:rPr>
        <w:t>device, ELD, functional specifications, Appendix A</w:t>
      </w:r>
      <w:r w:rsidR="00C6547E">
        <w:rPr>
          <w:rFonts w:cstheme="minorHAnsi"/>
        </w:rPr>
        <w:t xml:space="preserve">, </w:t>
      </w:r>
      <w:r w:rsidR="006B4257" w:rsidRPr="006B4257">
        <w:rPr>
          <w:rFonts w:cstheme="minorHAnsi"/>
        </w:rPr>
        <w:t xml:space="preserve">ELD Technical Specifications, </w:t>
      </w:r>
      <w:r w:rsidR="00B61AA0">
        <w:rPr>
          <w:rFonts w:cstheme="minorHAnsi"/>
        </w:rPr>
        <w:t>Data</w:t>
      </w:r>
      <w:r w:rsidR="006B4257" w:rsidRPr="006B4257">
        <w:rPr>
          <w:rFonts w:cstheme="minorHAnsi"/>
        </w:rPr>
        <w:t xml:space="preserve">, </w:t>
      </w:r>
      <w:r w:rsidR="00B61AA0">
        <w:rPr>
          <w:rFonts w:cstheme="minorHAnsi"/>
        </w:rPr>
        <w:t>Recording</w:t>
      </w:r>
      <w:r w:rsidR="00E720D9">
        <w:rPr>
          <w:rFonts w:cstheme="minorHAnsi"/>
        </w:rPr>
        <w:t>, 31137, inactive, replacement record, existing record, active, sequence ID, sequence ID number, edit</w:t>
      </w:r>
    </w:p>
    <w:p w14:paraId="13C38652" w14:textId="346240B2" w:rsidR="00223B24" w:rsidRPr="00E720D9" w:rsidRDefault="00BE7352" w:rsidP="005930AA">
      <w:pPr>
        <w:rPr>
          <w:rFonts w:asciiTheme="minorHAnsi" w:hAnsiTheme="minorHAnsi" w:cstheme="minorHAnsi"/>
          <w:b/>
          <w:bCs/>
          <w:color w:val="333333"/>
          <w:sz w:val="22"/>
          <w:szCs w:val="22"/>
          <w:shd w:val="clear" w:color="auto" w:fill="FFFFFF"/>
        </w:rPr>
      </w:pPr>
      <w:r w:rsidRPr="002A09E0">
        <w:rPr>
          <w:rFonts w:ascii="Calibri" w:hAnsi="Calibri" w:cs="Calibri"/>
          <w:sz w:val="22"/>
          <w:szCs w:val="22"/>
        </w:rPr>
        <w:t>Tags</w:t>
      </w:r>
      <w:r w:rsidR="006B4257">
        <w:rPr>
          <w:rFonts w:ascii="Calibri" w:hAnsi="Calibri" w:cs="Calibri"/>
          <w:sz w:val="22"/>
          <w:szCs w:val="22"/>
        </w:rPr>
        <w:t xml:space="preserve">: </w:t>
      </w:r>
      <w:r w:rsidR="0087328E" w:rsidRPr="0087328E">
        <w:rPr>
          <w:rFonts w:cstheme="minorHAnsi"/>
        </w:rPr>
        <w:t xml:space="preserve"> </w:t>
      </w:r>
      <w:r w:rsidR="00C6547E" w:rsidRPr="00BC06B2">
        <w:rPr>
          <w:rFonts w:asciiTheme="minorHAnsi" w:hAnsiTheme="minorHAnsi" w:cstheme="minorHAnsi"/>
          <w:sz w:val="22"/>
          <w:szCs w:val="22"/>
        </w:rPr>
        <w:t xml:space="preserve">Electronic logging </w:t>
      </w:r>
      <w:r w:rsidR="00C6547E" w:rsidRPr="00E720D9">
        <w:rPr>
          <w:rFonts w:asciiTheme="minorHAnsi" w:hAnsiTheme="minorHAnsi" w:cstheme="minorHAnsi"/>
          <w:sz w:val="22"/>
          <w:szCs w:val="22"/>
        </w:rPr>
        <w:t>device, ELD, functional specifications, Appendix A</w:t>
      </w:r>
      <w:r w:rsidR="00C6547E" w:rsidRPr="00E720D9">
        <w:rPr>
          <w:rFonts w:asciiTheme="minorHAnsi" w:hAnsiTheme="minorHAnsi" w:cstheme="minorHAnsi"/>
          <w:sz w:val="22"/>
          <w:szCs w:val="22"/>
        </w:rPr>
        <w:t xml:space="preserve">, </w:t>
      </w:r>
      <w:r w:rsidR="00223B24" w:rsidRPr="00E720D9">
        <w:rPr>
          <w:rFonts w:asciiTheme="minorHAnsi" w:hAnsiTheme="minorHAnsi" w:cstheme="minorHAnsi"/>
          <w:sz w:val="22"/>
          <w:szCs w:val="22"/>
        </w:rPr>
        <w:t xml:space="preserve">ELD Technical </w:t>
      </w:r>
      <w:r w:rsidR="00B61AA0" w:rsidRPr="00E720D9">
        <w:rPr>
          <w:rFonts w:asciiTheme="minorHAnsi" w:hAnsiTheme="minorHAnsi" w:cstheme="minorHAnsi"/>
          <w:sz w:val="22"/>
          <w:szCs w:val="22"/>
        </w:rPr>
        <w:t>Specifications, Data, Recording</w:t>
      </w:r>
      <w:r w:rsidR="00E720D9" w:rsidRPr="00E720D9">
        <w:rPr>
          <w:rFonts w:asciiTheme="minorHAnsi" w:hAnsiTheme="minorHAnsi" w:cstheme="minorHAnsi"/>
          <w:sz w:val="22"/>
          <w:szCs w:val="22"/>
        </w:rPr>
        <w:t xml:space="preserve">, </w:t>
      </w:r>
      <w:r w:rsidR="00E720D9" w:rsidRPr="00E720D9">
        <w:rPr>
          <w:rFonts w:asciiTheme="minorHAnsi" w:hAnsiTheme="minorHAnsi" w:cstheme="minorHAnsi"/>
          <w:sz w:val="22"/>
          <w:szCs w:val="22"/>
        </w:rPr>
        <w:t>31137, inactive, replacement record, existing record, active, sequence ID, sequence ID number</w:t>
      </w:r>
      <w:r w:rsidR="00E720D9">
        <w:rPr>
          <w:rFonts w:asciiTheme="minorHAnsi" w:hAnsiTheme="minorHAnsi" w:cstheme="minorHAnsi"/>
          <w:sz w:val="22"/>
          <w:szCs w:val="22"/>
        </w:rPr>
        <w:t>, edit</w:t>
      </w:r>
      <w:bookmarkStart w:id="0" w:name="_GoBack"/>
      <w:bookmarkEnd w:id="0"/>
    </w:p>
    <w:p w14:paraId="7FACD292" w14:textId="77777777" w:rsidR="00223B24" w:rsidRDefault="00223B24" w:rsidP="005930AA">
      <w:pPr>
        <w:rPr>
          <w:rFonts w:ascii="Lucida Grande" w:hAnsi="Lucida Grande" w:cs="Lucida Grande"/>
          <w:b/>
          <w:bCs/>
          <w:color w:val="333333"/>
          <w:sz w:val="20"/>
          <w:szCs w:val="20"/>
          <w:shd w:val="clear" w:color="auto" w:fill="FFFFFF"/>
        </w:rPr>
      </w:pPr>
    </w:p>
    <w:p w14:paraId="317F6605" w14:textId="65D8515C"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705FD3">
        <w:rPr>
          <w:rFonts w:ascii="Lucida Grande" w:hAnsi="Lucida Grande" w:cs="Lucida Grande"/>
          <w:i/>
          <w:iCs/>
          <w:color w:val="333333"/>
          <w:sz w:val="20"/>
          <w:szCs w:val="20"/>
          <w:shd w:val="clear" w:color="auto" w:fill="FFFFFF"/>
        </w:rPr>
        <w:t>2</w:t>
      </w:r>
      <w:r w:rsidR="00225358">
        <w:rPr>
          <w:rFonts w:ascii="Lucida Grande" w:hAnsi="Lucida Grande" w:cs="Lucida Grande"/>
          <w:i/>
          <w:iCs/>
          <w:color w:val="333333"/>
          <w:sz w:val="20"/>
          <w:szCs w:val="20"/>
          <w:shd w:val="clear" w:color="auto" w:fill="FFFFFF"/>
        </w:rPr>
        <w:t>9</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4CE99EF8" w14:textId="77777777" w:rsidR="00C6547E" w:rsidRPr="00445121" w:rsidRDefault="00C6547E" w:rsidP="00C6547E">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2ABDF5E4" w14:textId="77777777" w:rsidR="00225358" w:rsidRPr="00225358" w:rsidRDefault="00C07DBF" w:rsidP="00225358">
      <w:pPr>
        <w:pStyle w:val="Heading5"/>
        <w:spacing w:before="158" w:line="259" w:lineRule="auto"/>
        <w:ind w:right="546"/>
        <w:rPr>
          <w:color w:val="auto"/>
        </w:rPr>
      </w:pPr>
      <w:r w:rsidRPr="00225358">
        <w:rPr>
          <w:rFonts w:ascii="Verdana" w:hAnsi="Verdana"/>
          <w:bCs/>
          <w:color w:val="auto"/>
          <w:sz w:val="20"/>
          <w:szCs w:val="20"/>
        </w:rPr>
        <w:t>Questi</w:t>
      </w:r>
      <w:r w:rsidR="00533F56" w:rsidRPr="00225358">
        <w:rPr>
          <w:rFonts w:ascii="Verdana" w:hAnsi="Verdana"/>
          <w:bCs/>
          <w:color w:val="auto"/>
          <w:sz w:val="20"/>
          <w:szCs w:val="20"/>
        </w:rPr>
        <w:t>on</w:t>
      </w:r>
      <w:r w:rsidR="00B42101" w:rsidRPr="00225358">
        <w:rPr>
          <w:rFonts w:ascii="Verdana" w:hAnsi="Verdana"/>
          <w:bCs/>
          <w:color w:val="auto"/>
          <w:sz w:val="20"/>
          <w:szCs w:val="20"/>
        </w:rPr>
        <w:t xml:space="preserve"> </w:t>
      </w:r>
      <w:r w:rsidR="00705FD3" w:rsidRPr="00225358">
        <w:rPr>
          <w:rFonts w:ascii="Verdana" w:hAnsi="Verdana"/>
          <w:bCs/>
          <w:color w:val="auto"/>
          <w:sz w:val="20"/>
          <w:szCs w:val="20"/>
        </w:rPr>
        <w:t>2</w:t>
      </w:r>
      <w:r w:rsidR="00225358" w:rsidRPr="00225358">
        <w:rPr>
          <w:rFonts w:ascii="Verdana" w:hAnsi="Verdana"/>
          <w:bCs/>
          <w:color w:val="auto"/>
          <w:sz w:val="20"/>
          <w:szCs w:val="20"/>
        </w:rPr>
        <w:t>9</w:t>
      </w:r>
      <w:r w:rsidR="00B42101" w:rsidRPr="00225358">
        <w:rPr>
          <w:rFonts w:asciiTheme="minorHAnsi" w:hAnsiTheme="minorHAnsi" w:cstheme="minorHAnsi"/>
          <w:bCs/>
          <w:color w:val="auto"/>
          <w:sz w:val="22"/>
          <w:szCs w:val="22"/>
        </w:rPr>
        <w:t>:</w:t>
      </w:r>
      <w:r w:rsidR="00533F56" w:rsidRPr="00225358">
        <w:rPr>
          <w:rFonts w:asciiTheme="minorHAnsi" w:hAnsiTheme="minorHAnsi" w:cstheme="minorHAnsi"/>
          <w:bCs/>
          <w:color w:val="auto"/>
          <w:sz w:val="22"/>
          <w:szCs w:val="22"/>
        </w:rPr>
        <w:t xml:space="preserve"> </w:t>
      </w:r>
      <w:r w:rsidR="00225358" w:rsidRPr="00225358">
        <w:rPr>
          <w:color w:val="auto"/>
        </w:rPr>
        <w:t>When an existing record becomes inactive and its replacement record becomes active or inactive‐ change‐requested, is it acceptable that the replacement record has the same sequence ID as the record it replaces?</w:t>
      </w:r>
    </w:p>
    <w:p w14:paraId="548EF5C8" w14:textId="77777777" w:rsidR="00225358" w:rsidRPr="00225358" w:rsidRDefault="00225358" w:rsidP="00225358">
      <w:pPr>
        <w:pStyle w:val="BodyText"/>
        <w:spacing w:before="159"/>
        <w:ind w:left="0"/>
      </w:pPr>
      <w:r w:rsidRPr="00225358">
        <w:t>No, the replacement record must have its own sequence ID number.</w:t>
      </w:r>
    </w:p>
    <w:p w14:paraId="0B77DE37" w14:textId="77777777" w:rsidR="00225358" w:rsidRPr="00225358" w:rsidRDefault="00225358" w:rsidP="00225358">
      <w:pPr>
        <w:pStyle w:val="BodyText"/>
        <w:spacing w:before="183" w:line="259" w:lineRule="auto"/>
        <w:ind w:left="0" w:right="438" w:hanging="1"/>
      </w:pPr>
      <w:r w:rsidRPr="00225358">
        <w:t>When a driver edits an event or a motor carrier suggests an edit, the new event record should have a new sequence ID number.</w:t>
      </w:r>
    </w:p>
    <w:p w14:paraId="2BCB6393" w14:textId="7F1A305A" w:rsidR="00A10009" w:rsidRPr="00642B53" w:rsidRDefault="00A10009" w:rsidP="00225358">
      <w:pPr>
        <w:pStyle w:val="Heading5"/>
        <w:spacing w:before="157" w:line="259" w:lineRule="auto"/>
        <w:ind w:right="468"/>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337F2FB9" w14:textId="77777777" w:rsidR="00C6547E" w:rsidRDefault="00C6547E" w:rsidP="00C6547E">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31568827" w14:textId="77777777" w:rsidR="00C6547E" w:rsidRDefault="00C6547E" w:rsidP="00C6547E">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5FB1FFA1" w14:textId="77777777" w:rsidR="00C6547E" w:rsidRDefault="00C6547E" w:rsidP="00C6547E"/>
    <w:p w14:paraId="4AA8BDEC" w14:textId="77777777" w:rsidR="00C6547E" w:rsidRDefault="00C6547E" w:rsidP="00C6547E">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468AD8EE" w14:textId="77777777" w:rsidR="00C6547E" w:rsidRDefault="00C6547E" w:rsidP="00C6547E">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57B10644" w14:textId="77777777" w:rsidR="00C6547E" w:rsidRDefault="00C6547E" w:rsidP="00C6547E">
      <w:pPr>
        <w:shd w:val="clear" w:color="auto" w:fill="FFFFFF"/>
        <w:rPr>
          <w:rFonts w:ascii="Verdana" w:hAnsi="Verdana"/>
          <w:color w:val="000000"/>
          <w:sz w:val="20"/>
          <w:szCs w:val="20"/>
        </w:rPr>
      </w:pPr>
    </w:p>
    <w:p w14:paraId="3D4A3672" w14:textId="77777777" w:rsidR="00C6547E" w:rsidRDefault="00C6547E" w:rsidP="00C6547E">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C6547E" w14:paraId="2BF4D6D9"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631781CA" w14:textId="77777777" w:rsidR="00C6547E" w:rsidRDefault="00C6547E" w:rsidP="007B667A">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17DAFC13" w14:textId="77777777" w:rsidR="00C6547E" w:rsidRDefault="00C6547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70528A3" w14:textId="77777777" w:rsidR="00C6547E" w:rsidRDefault="00C6547E" w:rsidP="007B667A">
            <w:pPr>
              <w:rPr>
                <w:rFonts w:ascii="Lucida Grande" w:hAnsi="Lucida Grande" w:cs="Lucida Grande"/>
                <w:color w:val="333333"/>
                <w:sz w:val="20"/>
                <w:szCs w:val="20"/>
              </w:rPr>
            </w:pPr>
          </w:p>
        </w:tc>
      </w:tr>
      <w:tr w:rsidR="00C6547E" w14:paraId="6C9A595F"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6AE3104E" w14:textId="77777777" w:rsidR="00C6547E" w:rsidRDefault="00C6547E" w:rsidP="007B667A">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23F5797F" w14:textId="77777777" w:rsidR="00C6547E" w:rsidRDefault="00C6547E" w:rsidP="007B667A">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1B42CC0A" w14:textId="77777777" w:rsidR="00C6547E" w:rsidRDefault="00C6547E" w:rsidP="007B667A">
            <w:pPr>
              <w:rPr>
                <w:rFonts w:ascii="Lucida Grande" w:hAnsi="Lucida Grande" w:cs="Lucida Grande"/>
                <w:color w:val="333333"/>
                <w:sz w:val="20"/>
                <w:szCs w:val="20"/>
              </w:rPr>
            </w:pPr>
          </w:p>
        </w:tc>
      </w:tr>
      <w:tr w:rsidR="00C6547E" w14:paraId="6BFFB3DE" w14:textId="77777777" w:rsidTr="007B667A">
        <w:tc>
          <w:tcPr>
            <w:tcW w:w="2337" w:type="dxa"/>
            <w:tcBorders>
              <w:top w:val="single" w:sz="4" w:space="0" w:color="auto"/>
              <w:left w:val="single" w:sz="4" w:space="0" w:color="auto"/>
              <w:bottom w:val="single" w:sz="4" w:space="0" w:color="auto"/>
              <w:right w:val="single" w:sz="4" w:space="0" w:color="auto"/>
            </w:tcBorders>
          </w:tcPr>
          <w:p w14:paraId="7863851F" w14:textId="77777777" w:rsidR="00C6547E" w:rsidRDefault="00C6547E" w:rsidP="007B667A">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1CF700F5" w14:textId="77777777" w:rsidR="00C6547E" w:rsidRDefault="00C6547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AEC72DF" w14:textId="77777777" w:rsidR="00C6547E" w:rsidRDefault="00C6547E" w:rsidP="007B667A">
            <w:pPr>
              <w:rPr>
                <w:rFonts w:ascii="Lucida Grande" w:hAnsi="Lucida Grande" w:cs="Lucida Grande"/>
                <w:color w:val="333333"/>
                <w:sz w:val="20"/>
                <w:szCs w:val="20"/>
              </w:rPr>
            </w:pPr>
          </w:p>
        </w:tc>
      </w:tr>
      <w:tr w:rsidR="00C6547E" w14:paraId="0E0A8C4B"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4BA44A34" w14:textId="77777777" w:rsidR="00C6547E" w:rsidRDefault="00C6547E" w:rsidP="007B667A">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78BF7EC9" w14:textId="77777777" w:rsidR="00C6547E" w:rsidRDefault="00C6547E" w:rsidP="007B667A">
            <w:pPr>
              <w:rPr>
                <w:rFonts w:ascii="Lucida Grande" w:hAnsi="Lucida Grande" w:cs="Lucida Grande"/>
                <w:color w:val="333333"/>
                <w:sz w:val="20"/>
                <w:szCs w:val="20"/>
              </w:rPr>
            </w:pPr>
            <w:r>
              <w:rPr>
                <w:rFonts w:ascii="Lucida Grande" w:hAnsi="Lucida Grande" w:cs="Lucida Grande"/>
                <w:color w:val="333333"/>
                <w:sz w:val="20"/>
                <w:szCs w:val="20"/>
              </w:rPr>
              <w:t>No</w:t>
            </w:r>
          </w:p>
        </w:tc>
        <w:tc>
          <w:tcPr>
            <w:tcW w:w="2338" w:type="dxa"/>
            <w:tcBorders>
              <w:top w:val="single" w:sz="4" w:space="0" w:color="auto"/>
              <w:left w:val="single" w:sz="4" w:space="0" w:color="auto"/>
              <w:bottom w:val="single" w:sz="4" w:space="0" w:color="auto"/>
              <w:right w:val="single" w:sz="4" w:space="0" w:color="auto"/>
            </w:tcBorders>
            <w:hideMark/>
          </w:tcPr>
          <w:p w14:paraId="656FD350" w14:textId="77777777" w:rsidR="00C6547E" w:rsidRDefault="00C6547E" w:rsidP="007B667A">
            <w:pPr>
              <w:rPr>
                <w:rFonts w:ascii="Lucida Grande" w:hAnsi="Lucida Grande" w:cs="Lucida Grande"/>
                <w:color w:val="333333"/>
                <w:sz w:val="20"/>
                <w:szCs w:val="20"/>
              </w:rPr>
            </w:pPr>
          </w:p>
        </w:tc>
      </w:tr>
      <w:tr w:rsidR="00C6547E" w14:paraId="208E9023"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45B4BFC2" w14:textId="77777777" w:rsidR="00C6547E" w:rsidRDefault="00C6547E" w:rsidP="007B667A">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422D5D41" w14:textId="77777777" w:rsidR="00C6547E" w:rsidRDefault="00C6547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615F500B" w14:textId="77777777" w:rsidR="00C6547E" w:rsidRDefault="00C6547E" w:rsidP="007B667A">
            <w:pPr>
              <w:rPr>
                <w:rFonts w:ascii="Lucida Grande" w:hAnsi="Lucida Grande" w:cs="Lucida Grande"/>
                <w:color w:val="333333"/>
                <w:sz w:val="20"/>
                <w:szCs w:val="20"/>
              </w:rPr>
            </w:pPr>
          </w:p>
        </w:tc>
      </w:tr>
    </w:tbl>
    <w:p w14:paraId="78A3A5A1" w14:textId="05AF5C93" w:rsidR="005930AA" w:rsidRDefault="005930AA" w:rsidP="00C6547E">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jc w:val="left"/>
      </w:pPr>
      <w:rPr>
        <w:rFonts w:hint="default"/>
        <w:lang w:val="en-US" w:eastAsia="en-US" w:bidi="en-US"/>
      </w:rPr>
    </w:lvl>
    <w:lvl w:ilvl="1">
      <w:start w:val="6"/>
      <w:numFmt w:val="decimal"/>
      <w:lvlText w:val="%1.%2"/>
      <w:lvlJc w:val="left"/>
      <w:pPr>
        <w:ind w:left="1144" w:hanging="665"/>
        <w:jc w:val="left"/>
      </w:pPr>
      <w:rPr>
        <w:rFonts w:hint="default"/>
        <w:lang w:val="en-US" w:eastAsia="en-US" w:bidi="en-US"/>
      </w:rPr>
    </w:lvl>
    <w:lvl w:ilvl="2">
      <w:start w:val="1"/>
      <w:numFmt w:val="decimal"/>
      <w:lvlText w:val="%1.%2.%3"/>
      <w:lvlJc w:val="left"/>
      <w:pPr>
        <w:ind w:left="1144" w:hanging="665"/>
        <w:jc w:val="left"/>
      </w:pPr>
      <w:rPr>
        <w:rFonts w:hint="default"/>
        <w:lang w:val="en-US" w:eastAsia="en-US" w:bidi="en-US"/>
      </w:rPr>
    </w:lvl>
    <w:lvl w:ilvl="3">
      <w:start w:val="7"/>
      <w:numFmt w:val="decimal"/>
      <w:lvlText w:val="%1.%2.%3.%4"/>
      <w:lvlJc w:val="left"/>
      <w:pPr>
        <w:ind w:left="1144" w:hanging="665"/>
        <w:jc w:val="left"/>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11130A"/>
    <w:rsid w:val="0011401B"/>
    <w:rsid w:val="00135E6C"/>
    <w:rsid w:val="0016593B"/>
    <w:rsid w:val="00191758"/>
    <w:rsid w:val="00196AEC"/>
    <w:rsid w:val="001A5566"/>
    <w:rsid w:val="001C1FFE"/>
    <w:rsid w:val="001C2055"/>
    <w:rsid w:val="0021580F"/>
    <w:rsid w:val="00223B24"/>
    <w:rsid w:val="00225358"/>
    <w:rsid w:val="00254E56"/>
    <w:rsid w:val="00297B51"/>
    <w:rsid w:val="002A09E0"/>
    <w:rsid w:val="002A58A9"/>
    <w:rsid w:val="002B1546"/>
    <w:rsid w:val="002D5D65"/>
    <w:rsid w:val="003F03C1"/>
    <w:rsid w:val="0040553F"/>
    <w:rsid w:val="00445121"/>
    <w:rsid w:val="00482481"/>
    <w:rsid w:val="00492B08"/>
    <w:rsid w:val="0049347D"/>
    <w:rsid w:val="004A39E8"/>
    <w:rsid w:val="004B2F3B"/>
    <w:rsid w:val="00533F56"/>
    <w:rsid w:val="00540287"/>
    <w:rsid w:val="005575D1"/>
    <w:rsid w:val="0056259C"/>
    <w:rsid w:val="005930AA"/>
    <w:rsid w:val="005C7176"/>
    <w:rsid w:val="00630A76"/>
    <w:rsid w:val="00640DD6"/>
    <w:rsid w:val="00642B53"/>
    <w:rsid w:val="0067786F"/>
    <w:rsid w:val="006B4257"/>
    <w:rsid w:val="006C7E1F"/>
    <w:rsid w:val="00705FD3"/>
    <w:rsid w:val="00743730"/>
    <w:rsid w:val="00842BB3"/>
    <w:rsid w:val="0087328E"/>
    <w:rsid w:val="008945B3"/>
    <w:rsid w:val="008E1CA0"/>
    <w:rsid w:val="009304DE"/>
    <w:rsid w:val="00941168"/>
    <w:rsid w:val="009441C1"/>
    <w:rsid w:val="009A0173"/>
    <w:rsid w:val="00A10009"/>
    <w:rsid w:val="00A746CF"/>
    <w:rsid w:val="00A7774F"/>
    <w:rsid w:val="00A93F24"/>
    <w:rsid w:val="00AE58DD"/>
    <w:rsid w:val="00AF1165"/>
    <w:rsid w:val="00B11CE3"/>
    <w:rsid w:val="00B42101"/>
    <w:rsid w:val="00B55974"/>
    <w:rsid w:val="00B61AA0"/>
    <w:rsid w:val="00B75E11"/>
    <w:rsid w:val="00BA324F"/>
    <w:rsid w:val="00BB3930"/>
    <w:rsid w:val="00BB77A0"/>
    <w:rsid w:val="00BE7352"/>
    <w:rsid w:val="00C0458C"/>
    <w:rsid w:val="00C07DBF"/>
    <w:rsid w:val="00C17F3C"/>
    <w:rsid w:val="00C6547E"/>
    <w:rsid w:val="00C65C57"/>
    <w:rsid w:val="00C916E2"/>
    <w:rsid w:val="00CC5D64"/>
    <w:rsid w:val="00CD71B7"/>
    <w:rsid w:val="00D42720"/>
    <w:rsid w:val="00D42FE7"/>
    <w:rsid w:val="00D76E9A"/>
    <w:rsid w:val="00DA04A6"/>
    <w:rsid w:val="00DA538C"/>
    <w:rsid w:val="00DE2480"/>
    <w:rsid w:val="00E5192A"/>
    <w:rsid w:val="00E60306"/>
    <w:rsid w:val="00E720D9"/>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C654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56E3-4865-4DF9-992C-DD82B5091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FEC375-D51D-49EE-9C2E-B72AFE238D23}">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1DB6A0F-16C3-40C7-8A98-CA3657E78D9F}">
  <ds:schemaRefs>
    <ds:schemaRef ds:uri="http://schemas.microsoft.com/sharepoint/v3/contenttype/forms"/>
  </ds:schemaRefs>
</ds:datastoreItem>
</file>

<file path=customXml/itemProps4.xml><?xml version="1.0" encoding="utf-8"?>
<ds:datastoreItem xmlns:ds="http://schemas.openxmlformats.org/officeDocument/2006/customXml" ds:itemID="{8EE0FF27-AE1F-49CC-BF76-7EFD457A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3</cp:revision>
  <cp:lastPrinted>2020-02-13T17:14:00Z</cp:lastPrinted>
  <dcterms:created xsi:type="dcterms:W3CDTF">2020-02-19T03:46:00Z</dcterms:created>
  <dcterms:modified xsi:type="dcterms:W3CDTF">2020-02-19T03:48:00Z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