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3FF2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FE0EC46" w14:textId="7F799AC4" w:rsidR="005930AA" w:rsidRPr="002A09E0" w:rsidRDefault="005930AA" w:rsidP="005930AA">
      <w:r w:rsidRPr="002A09E0">
        <w:rPr>
          <w:rFonts w:ascii="Lucida Grande" w:hAnsi="Lucida Grande" w:cs="Lucida Grande"/>
          <w:b/>
          <w:bCs/>
          <w:sz w:val="20"/>
          <w:szCs w:val="20"/>
          <w:shd w:val="clear" w:color="auto" w:fill="FFFFFF"/>
        </w:rPr>
        <w:t>Description</w:t>
      </w:r>
    </w:p>
    <w:p w14:paraId="5624BEF6" w14:textId="6162C49F" w:rsidR="00C07DBF" w:rsidRPr="00445121" w:rsidRDefault="007471C2" w:rsidP="007471C2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Frequently Asked Questions --</w:t>
      </w:r>
      <w:r w:rsidR="001C2055">
        <w:rPr>
          <w:rFonts w:ascii="Verdana" w:hAnsi="Verdana"/>
          <w:b/>
          <w:bCs/>
          <w:color w:val="000000"/>
          <w:sz w:val="31"/>
          <w:szCs w:val="31"/>
        </w:rPr>
        <w:t>Electronic Loggi</w:t>
      </w:r>
      <w:r>
        <w:rPr>
          <w:rFonts w:ascii="Verdana" w:hAnsi="Verdana"/>
          <w:b/>
          <w:bCs/>
          <w:color w:val="000000"/>
          <w:sz w:val="31"/>
          <w:szCs w:val="31"/>
        </w:rPr>
        <w:t>ng Devices and Hours of Service.</w:t>
      </w:r>
    </w:p>
    <w:p w14:paraId="5ABED76E" w14:textId="1531CB71" w:rsidR="00C07DBF" w:rsidRPr="005E2DF8" w:rsidRDefault="00C07DBF" w:rsidP="005E2DF8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Questi</w:t>
      </w:r>
      <w:r w:rsidR="0015747D">
        <w:rPr>
          <w:rFonts w:ascii="Verdana" w:hAnsi="Verdana"/>
          <w:b/>
          <w:bCs/>
          <w:color w:val="000000"/>
          <w:sz w:val="20"/>
          <w:szCs w:val="20"/>
        </w:rPr>
        <w:t>on 6</w:t>
      </w:r>
      <w:r w:rsidR="00564B35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564B35" w:rsidRPr="00564B35">
        <w:rPr>
          <w:rFonts w:ascii="Verdana" w:hAnsi="Verdana"/>
          <w:b/>
          <w:bCs/>
          <w:color w:val="000000"/>
          <w:sz w:val="20"/>
          <w:szCs w:val="20"/>
        </w:rPr>
        <w:t>Can an electronic logging device (ELD) be on a smartphone or other wireless device?</w:t>
      </w:r>
    </w:p>
    <w:p w14:paraId="30D9BBCC" w14:textId="513CB85A" w:rsidR="00240737" w:rsidRPr="00240737" w:rsidRDefault="00C07DBF" w:rsidP="008B207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="00DF6C05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564B35" w:rsidRPr="00564B35">
        <w:rPr>
          <w:rFonts w:ascii="Verdana" w:hAnsi="Verdana"/>
          <w:bCs/>
          <w:color w:val="000000"/>
          <w:sz w:val="20"/>
          <w:szCs w:val="20"/>
        </w:rPr>
        <w:t>Yes. An ELD can be on a smartphone or other wireless device if the device meets the ELD rule’s technical specifications.</w:t>
      </w:r>
      <w:r w:rsidR="00D37463">
        <w:rPr>
          <w:rFonts w:ascii="Verdana" w:hAnsi="Verdana"/>
          <w:bCs/>
          <w:color w:val="000000"/>
          <w:sz w:val="20"/>
          <w:szCs w:val="20"/>
        </w:rPr>
        <w:t xml:space="preserve">  If the device is a p</w:t>
      </w:r>
      <w:r w:rsidR="00D37463" w:rsidRPr="00D57DCE">
        <w:rPr>
          <w:rFonts w:ascii="Verdana" w:hAnsi="Verdana"/>
          <w:bCs/>
          <w:color w:val="000000"/>
          <w:sz w:val="20"/>
          <w:szCs w:val="20"/>
        </w:rPr>
        <w:t>ortable</w:t>
      </w:r>
      <w:r w:rsidR="00D37463">
        <w:rPr>
          <w:rFonts w:ascii="Verdana" w:hAnsi="Verdana"/>
          <w:bCs/>
          <w:color w:val="000000"/>
          <w:sz w:val="20"/>
          <w:szCs w:val="20"/>
        </w:rPr>
        <w:t xml:space="preserve"> it</w:t>
      </w:r>
      <w:r w:rsidR="00D37463" w:rsidRPr="00D57DCE">
        <w:rPr>
          <w:rFonts w:ascii="Verdana" w:hAnsi="Verdana"/>
          <w:bCs/>
          <w:color w:val="000000"/>
          <w:sz w:val="20"/>
          <w:szCs w:val="20"/>
        </w:rPr>
        <w:t xml:space="preserve"> must be mounted in a fixed position during commercial mot</w:t>
      </w:r>
      <w:r w:rsidR="00D37463">
        <w:rPr>
          <w:rFonts w:ascii="Verdana" w:hAnsi="Verdana"/>
          <w:bCs/>
          <w:color w:val="000000"/>
          <w:sz w:val="20"/>
          <w:szCs w:val="20"/>
        </w:rPr>
        <w:t>or vehicle (CMV) operation</w:t>
      </w:r>
      <w:r w:rsidR="00D37463" w:rsidRPr="00D57DCE">
        <w:rPr>
          <w:rFonts w:ascii="Verdana" w:hAnsi="Verdana"/>
          <w:bCs/>
          <w:color w:val="000000"/>
          <w:sz w:val="20"/>
          <w:szCs w:val="20"/>
        </w:rPr>
        <w:t xml:space="preserve"> and visible to the driver from a normal seated driving position. This information can be found in the ELD Rule section 395.22(g).</w:t>
      </w:r>
      <w:bookmarkStart w:id="0" w:name="_GoBack"/>
      <w:bookmarkEnd w:id="0"/>
    </w:p>
    <w:sectPr w:rsidR="00240737" w:rsidRPr="0024073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42D3F9"/>
    <w:multiLevelType w:val="hybridMultilevel"/>
    <w:tmpl w:val="9BC08D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60F2"/>
    <w:rsid w:val="00036C6B"/>
    <w:rsid w:val="00135E6C"/>
    <w:rsid w:val="0015747D"/>
    <w:rsid w:val="001C1FFE"/>
    <w:rsid w:val="001C2055"/>
    <w:rsid w:val="00225C33"/>
    <w:rsid w:val="00240737"/>
    <w:rsid w:val="00262D05"/>
    <w:rsid w:val="00280A66"/>
    <w:rsid w:val="002A09E0"/>
    <w:rsid w:val="002D5D65"/>
    <w:rsid w:val="00326D9D"/>
    <w:rsid w:val="0040553F"/>
    <w:rsid w:val="00445121"/>
    <w:rsid w:val="00482481"/>
    <w:rsid w:val="004B1E10"/>
    <w:rsid w:val="00533F56"/>
    <w:rsid w:val="00564B35"/>
    <w:rsid w:val="00587BC2"/>
    <w:rsid w:val="005930AA"/>
    <w:rsid w:val="005A7BA3"/>
    <w:rsid w:val="005E2DF8"/>
    <w:rsid w:val="00630A76"/>
    <w:rsid w:val="0067786F"/>
    <w:rsid w:val="00681BD0"/>
    <w:rsid w:val="007471C2"/>
    <w:rsid w:val="008203DA"/>
    <w:rsid w:val="008B2074"/>
    <w:rsid w:val="008E1CA0"/>
    <w:rsid w:val="009304DE"/>
    <w:rsid w:val="00A523FC"/>
    <w:rsid w:val="00A77CA4"/>
    <w:rsid w:val="00A93F24"/>
    <w:rsid w:val="00AE58DD"/>
    <w:rsid w:val="00AF1165"/>
    <w:rsid w:val="00B55974"/>
    <w:rsid w:val="00B6067D"/>
    <w:rsid w:val="00BE7352"/>
    <w:rsid w:val="00C07DBF"/>
    <w:rsid w:val="00C64CC9"/>
    <w:rsid w:val="00D37463"/>
    <w:rsid w:val="00DA3DE2"/>
    <w:rsid w:val="00DF6C05"/>
    <w:rsid w:val="00EB1625"/>
    <w:rsid w:val="00EE094B"/>
    <w:rsid w:val="00EF2C7D"/>
    <w:rsid w:val="00F0712E"/>
    <w:rsid w:val="00F21D58"/>
    <w:rsid w:val="00F431F2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docId w15:val="{8FFC02B1-B450-40C2-AB9F-5A91576A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742B-848F-48E1-8B78-AB302E94D05B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DA24A6D5-59EC-4122-B403-ECFFAA77C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37B506-F4D2-4FE8-8705-F245CD70C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D6A90-F118-445F-8E6F-8FD0DDFDD0E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8D9ECDA-CC27-41B6-B92B-5474B5EE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Erb, Martin (FMCSA)</dc:creator>
  <cp:lastModifiedBy>Jangbahadur, Selina (FMCSA)</cp:lastModifiedBy>
  <cp:revision>2</cp:revision>
  <cp:lastPrinted>2020-02-13T17:14:00Z</cp:lastPrinted>
  <dcterms:created xsi:type="dcterms:W3CDTF">2020-02-21T13:07:00Z</dcterms:created>
  <dcterms:modified xsi:type="dcterms:W3CDTF">2020-02-21T13:07:00Z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