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E0B42" w14:textId="77777777" w:rsidR="00E22EAE" w:rsidRPr="008213B6" w:rsidRDefault="00E22EAE" w:rsidP="00E22EAE">
      <w:pPr>
        <w:rPr>
          <w:rFonts w:asciiTheme="minorHAnsi" w:hAnsiTheme="minorHAnsi" w:cs="Calibri"/>
          <w:sz w:val="22"/>
          <w:szCs w:val="22"/>
        </w:rPr>
      </w:pPr>
      <w:r>
        <w:rPr>
          <w:rFonts w:asciiTheme="minorHAnsi" w:hAnsiTheme="minorHAnsi" w:cs="Calibri"/>
          <w:sz w:val="22"/>
          <w:szCs w:val="22"/>
        </w:rPr>
        <w:t>Agricultural</w:t>
      </w:r>
      <w:r w:rsidRPr="008213B6">
        <w:rPr>
          <w:rFonts w:asciiTheme="minorHAnsi" w:hAnsiTheme="minorHAnsi" w:cs="Calibri"/>
          <w:sz w:val="22"/>
          <w:szCs w:val="22"/>
        </w:rPr>
        <w:t xml:space="preserve"> guidance</w:t>
      </w:r>
    </w:p>
    <w:p w14:paraId="3142D458" w14:textId="77777777" w:rsidR="00E22EAE" w:rsidRPr="00E22EAE" w:rsidRDefault="00E22EAE" w:rsidP="00E22EAE">
      <w:pPr>
        <w:shd w:val="clear" w:color="auto" w:fill="FFFFFF"/>
        <w:spacing w:before="277" w:after="277"/>
        <w:outlineLvl w:val="1"/>
        <w:rPr>
          <w:rFonts w:ascii="Verdana" w:hAnsi="Verdana"/>
          <w:color w:val="000000"/>
          <w:sz w:val="31"/>
          <w:szCs w:val="31"/>
        </w:rPr>
      </w:pPr>
      <w:r w:rsidRPr="00011F1E">
        <w:rPr>
          <w:rStyle w:val="field"/>
          <w:rFonts w:ascii="Verdana" w:hAnsi="Verdana" w:cs="Segoe UI"/>
          <w:b/>
          <w:bCs/>
          <w:sz w:val="31"/>
          <w:szCs w:val="31"/>
          <w:lang w:val="en"/>
        </w:rPr>
        <w:t>The “Agricultural Commodity” Exception in 49 CFR 395.1(k)(1) to the Hours of Service Regulations</w:t>
      </w:r>
      <w:r w:rsidRPr="00011F1E">
        <w:rPr>
          <w:rFonts w:ascii="Verdana" w:hAnsi="Verdana"/>
          <w:b/>
          <w:bCs/>
          <w:color w:val="000000"/>
          <w:sz w:val="31"/>
          <w:szCs w:val="31"/>
        </w:rPr>
        <w:t xml:space="preserve">: </w:t>
      </w:r>
    </w:p>
    <w:p w14:paraId="6BD906FD" w14:textId="77777777" w:rsidR="00E22EAE" w:rsidRPr="00EF5286" w:rsidRDefault="00E22EAE" w:rsidP="00E22EAE">
      <w:pPr>
        <w:shd w:val="clear" w:color="auto" w:fill="FFFFFF"/>
        <w:spacing w:after="100" w:afterAutospacing="1"/>
        <w:rPr>
          <w:rFonts w:ascii="Open Sans" w:hAnsi="Open Sans" w:cs="Segoe UI"/>
          <w:color w:val="212529"/>
          <w:sz w:val="25"/>
          <w:szCs w:val="25"/>
          <w:lang w:val="en"/>
        </w:rPr>
      </w:pPr>
      <w:r w:rsidRPr="00EF5286">
        <w:rPr>
          <w:rFonts w:ascii="Open Sans" w:hAnsi="Open Sans" w:cs="Segoe UI"/>
          <w:b/>
          <w:bCs/>
          <w:color w:val="212529"/>
          <w:sz w:val="25"/>
          <w:szCs w:val="25"/>
          <w:lang w:val="en"/>
        </w:rPr>
        <w:t>Question</w:t>
      </w:r>
      <w:r>
        <w:rPr>
          <w:rFonts w:ascii="Open Sans" w:hAnsi="Open Sans" w:cs="Segoe UI"/>
          <w:b/>
          <w:bCs/>
          <w:color w:val="212529"/>
          <w:sz w:val="25"/>
          <w:szCs w:val="25"/>
          <w:lang w:val="en"/>
        </w:rPr>
        <w:t xml:space="preserve"> 36</w:t>
      </w:r>
      <w:r w:rsidRPr="00EF5286">
        <w:rPr>
          <w:rFonts w:ascii="Open Sans" w:hAnsi="Open Sans" w:cs="Segoe UI"/>
          <w:b/>
          <w:bCs/>
          <w:color w:val="212529"/>
          <w:sz w:val="25"/>
          <w:szCs w:val="25"/>
          <w:lang w:val="en"/>
        </w:rPr>
        <w:t>:</w:t>
      </w:r>
      <w:r w:rsidRPr="00EF5286">
        <w:rPr>
          <w:rFonts w:ascii="Open Sans" w:hAnsi="Open Sans" w:cs="Segoe UI"/>
          <w:i/>
          <w:iCs/>
          <w:color w:val="212529"/>
          <w:sz w:val="25"/>
          <w:szCs w:val="25"/>
          <w:lang w:val="en"/>
        </w:rPr>
        <w:t> </w:t>
      </w:r>
      <w:r w:rsidRPr="00EF5286">
        <w:rPr>
          <w:rFonts w:ascii="Open Sans" w:hAnsi="Open Sans" w:cs="Segoe UI"/>
          <w:color w:val="212529"/>
          <w:sz w:val="25"/>
          <w:szCs w:val="25"/>
          <w:lang w:val="en"/>
        </w:rPr>
        <w:t>How is the “source” of the agricultural commodities in § 395.1(k)(1) determined?</w:t>
      </w:r>
    </w:p>
    <w:p w14:paraId="7FEDFBA3" w14:textId="77777777" w:rsidR="00E22EAE" w:rsidRPr="002F051B" w:rsidRDefault="00E22EAE" w:rsidP="00E22EAE">
      <w:pPr>
        <w:shd w:val="clear" w:color="auto" w:fill="FFFFFF"/>
        <w:spacing w:after="100" w:afterAutospacing="1"/>
        <w:rPr>
          <w:color w:val="333333"/>
        </w:rPr>
      </w:pPr>
      <w:r w:rsidRPr="00EF5286">
        <w:rPr>
          <w:rFonts w:ascii="Open Sans" w:hAnsi="Open Sans" w:cs="Segoe UI"/>
          <w:b/>
          <w:bCs/>
          <w:color w:val="212529"/>
          <w:sz w:val="25"/>
          <w:szCs w:val="25"/>
          <w:lang w:val="en"/>
        </w:rPr>
        <w:t>Guidance:</w:t>
      </w:r>
      <w:r w:rsidRPr="002F051B">
        <w:rPr>
          <w:b/>
          <w:bCs/>
          <w:color w:val="212529"/>
          <w:sz w:val="25"/>
          <w:szCs w:val="25"/>
          <w:lang w:val="en"/>
        </w:rPr>
        <w:t xml:space="preserve"> </w:t>
      </w:r>
      <w:r w:rsidRPr="002F051B">
        <w:rPr>
          <w:color w:val="333333"/>
        </w:rPr>
        <w:t>The “source” of an agricultural commodity, as the term is used in § 395.1(k)(1), is the point at which an agricultural commodity is loaded onto an unladen commercial motor vehicle. The location may be any intermediate storage or handling location away from the original source at the farm or field, provided the commodity retains its original form and is not significantly changed by any processing or packing. If a driver is making multiple trips, the first trip, and the 150 air-mile exception around that source, terminate once all agricultural products are offloaded at a delivery point. A new source for a new trip may then be identified, and the 150 air-mile radius for the exception will be around that source.</w:t>
      </w:r>
    </w:p>
    <w:p w14:paraId="67DB936C" w14:textId="77777777" w:rsidR="00E22EAE" w:rsidRPr="002F051B" w:rsidRDefault="00E22EAE" w:rsidP="00E22EAE">
      <w:pPr>
        <w:shd w:val="clear" w:color="auto" w:fill="FFFFFF"/>
        <w:spacing w:after="100" w:afterAutospacing="1"/>
        <w:rPr>
          <w:color w:val="212529"/>
          <w:sz w:val="25"/>
          <w:szCs w:val="25"/>
          <w:lang w:val="en"/>
        </w:rPr>
      </w:pPr>
      <w:r w:rsidRPr="002F051B">
        <w:rPr>
          <w:color w:val="333333"/>
        </w:rPr>
        <w:t>For example, a sales barn where cattle are loaded may be treated as a “source,” in addition to the location at which they were raised, since cattle remain livestock. As another example, a place where heads of lettuce are stored may become a “source,” provided they retain their original form. An elevator where grain is collected and dried may be a new “source,” again assuming that the grain is not milled or similarly processed at the elevator.</w:t>
      </w:r>
    </w:p>
    <w:p w14:paraId="78A3A5A1" w14:textId="56901BB9" w:rsidR="005930AA" w:rsidRPr="00E22EAE" w:rsidRDefault="005930AA" w:rsidP="00E22EAE"/>
    <w:sectPr w:rsidR="005930AA" w:rsidRPr="00E22EA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6E9"/>
    <w:rsid w:val="00011F1E"/>
    <w:rsid w:val="00036C6B"/>
    <w:rsid w:val="00091541"/>
    <w:rsid w:val="00101CEF"/>
    <w:rsid w:val="0011290D"/>
    <w:rsid w:val="00135E6C"/>
    <w:rsid w:val="001C1FFE"/>
    <w:rsid w:val="001C2055"/>
    <w:rsid w:val="002A09E0"/>
    <w:rsid w:val="002C0AD9"/>
    <w:rsid w:val="002D5D65"/>
    <w:rsid w:val="002F051B"/>
    <w:rsid w:val="0033236D"/>
    <w:rsid w:val="0040553F"/>
    <w:rsid w:val="00445121"/>
    <w:rsid w:val="00482481"/>
    <w:rsid w:val="00533F56"/>
    <w:rsid w:val="005930AA"/>
    <w:rsid w:val="00630A76"/>
    <w:rsid w:val="0065297A"/>
    <w:rsid w:val="00671803"/>
    <w:rsid w:val="0067786F"/>
    <w:rsid w:val="006F3F5D"/>
    <w:rsid w:val="007445B5"/>
    <w:rsid w:val="007C1A48"/>
    <w:rsid w:val="00814DB2"/>
    <w:rsid w:val="008213B6"/>
    <w:rsid w:val="00847998"/>
    <w:rsid w:val="008C4B3D"/>
    <w:rsid w:val="008E1CA0"/>
    <w:rsid w:val="00917937"/>
    <w:rsid w:val="009304DE"/>
    <w:rsid w:val="00A93F24"/>
    <w:rsid w:val="00AE58DD"/>
    <w:rsid w:val="00AF1165"/>
    <w:rsid w:val="00B37980"/>
    <w:rsid w:val="00B55974"/>
    <w:rsid w:val="00BE7352"/>
    <w:rsid w:val="00C01EFF"/>
    <w:rsid w:val="00C07DBF"/>
    <w:rsid w:val="00D67544"/>
    <w:rsid w:val="00DC64C0"/>
    <w:rsid w:val="00E22EAE"/>
    <w:rsid w:val="00EB1625"/>
    <w:rsid w:val="00EE094B"/>
    <w:rsid w:val="00EF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table" w:styleId="TableGrid">
    <w:name w:val="Table Grid"/>
    <w:basedOn w:val="TableNormal"/>
    <w:uiPriority w:val="39"/>
    <w:rsid w:val="0010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823040">
      <w:bodyDiv w:val="1"/>
      <w:marLeft w:val="0"/>
      <w:marRight w:val="0"/>
      <w:marTop w:val="0"/>
      <w:marBottom w:val="0"/>
      <w:divBdr>
        <w:top w:val="none" w:sz="0" w:space="0" w:color="auto"/>
        <w:left w:val="none" w:sz="0" w:space="0" w:color="auto"/>
        <w:bottom w:val="none" w:sz="0" w:space="0" w:color="auto"/>
        <w:right w:val="none" w:sz="0" w:space="0" w:color="auto"/>
      </w:divBdr>
      <w:divsChild>
        <w:div w:id="1526404558">
          <w:marLeft w:val="0"/>
          <w:marRight w:val="0"/>
          <w:marTop w:val="0"/>
          <w:marBottom w:val="0"/>
          <w:divBdr>
            <w:top w:val="none" w:sz="0" w:space="0" w:color="auto"/>
            <w:left w:val="none" w:sz="0" w:space="0" w:color="auto"/>
            <w:bottom w:val="none" w:sz="0" w:space="0" w:color="auto"/>
            <w:right w:val="none" w:sz="0" w:space="0" w:color="auto"/>
          </w:divBdr>
          <w:divsChild>
            <w:div w:id="1473981035">
              <w:marLeft w:val="0"/>
              <w:marRight w:val="0"/>
              <w:marTop w:val="0"/>
              <w:marBottom w:val="0"/>
              <w:divBdr>
                <w:top w:val="none" w:sz="0" w:space="0" w:color="auto"/>
                <w:left w:val="none" w:sz="0" w:space="0" w:color="auto"/>
                <w:bottom w:val="none" w:sz="0" w:space="0" w:color="auto"/>
                <w:right w:val="none" w:sz="0" w:space="0" w:color="auto"/>
              </w:divBdr>
              <w:divsChild>
                <w:div w:id="1201938937">
                  <w:marLeft w:val="0"/>
                  <w:marRight w:val="0"/>
                  <w:marTop w:val="0"/>
                  <w:marBottom w:val="0"/>
                  <w:divBdr>
                    <w:top w:val="none" w:sz="0" w:space="0" w:color="auto"/>
                    <w:left w:val="none" w:sz="0" w:space="0" w:color="auto"/>
                    <w:bottom w:val="none" w:sz="0" w:space="0" w:color="auto"/>
                    <w:right w:val="none" w:sz="0" w:space="0" w:color="auto"/>
                  </w:divBdr>
                  <w:divsChild>
                    <w:div w:id="742532991">
                      <w:marLeft w:val="0"/>
                      <w:marRight w:val="0"/>
                      <w:marTop w:val="0"/>
                      <w:marBottom w:val="0"/>
                      <w:divBdr>
                        <w:top w:val="none" w:sz="0" w:space="0" w:color="auto"/>
                        <w:left w:val="none" w:sz="0" w:space="0" w:color="auto"/>
                        <w:bottom w:val="none" w:sz="0" w:space="0" w:color="auto"/>
                        <w:right w:val="none" w:sz="0" w:space="0" w:color="auto"/>
                      </w:divBdr>
                      <w:divsChild>
                        <w:div w:id="854924985">
                          <w:marLeft w:val="0"/>
                          <w:marRight w:val="0"/>
                          <w:marTop w:val="0"/>
                          <w:marBottom w:val="0"/>
                          <w:divBdr>
                            <w:top w:val="none" w:sz="0" w:space="0" w:color="auto"/>
                            <w:left w:val="none" w:sz="0" w:space="0" w:color="auto"/>
                            <w:bottom w:val="none" w:sz="0" w:space="0" w:color="auto"/>
                            <w:right w:val="none" w:sz="0" w:space="0" w:color="auto"/>
                          </w:divBdr>
                          <w:divsChild>
                            <w:div w:id="2114326070">
                              <w:marLeft w:val="-225"/>
                              <w:marRight w:val="-225"/>
                              <w:marTop w:val="0"/>
                              <w:marBottom w:val="0"/>
                              <w:divBdr>
                                <w:top w:val="none" w:sz="0" w:space="0" w:color="auto"/>
                                <w:left w:val="none" w:sz="0" w:space="0" w:color="auto"/>
                                <w:bottom w:val="none" w:sz="0" w:space="0" w:color="auto"/>
                                <w:right w:val="none" w:sz="0" w:space="0" w:color="auto"/>
                              </w:divBdr>
                              <w:divsChild>
                                <w:div w:id="1949314274">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139930332">
                                          <w:marLeft w:val="0"/>
                                          <w:marRight w:val="0"/>
                                          <w:marTop w:val="0"/>
                                          <w:marBottom w:val="0"/>
                                          <w:divBdr>
                                            <w:top w:val="none" w:sz="0" w:space="0" w:color="auto"/>
                                            <w:left w:val="none" w:sz="0" w:space="0" w:color="auto"/>
                                            <w:bottom w:val="none" w:sz="0" w:space="0" w:color="auto"/>
                                            <w:right w:val="none" w:sz="0" w:space="0" w:color="auto"/>
                                          </w:divBdr>
                                          <w:divsChild>
                                            <w:div w:id="10410495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65550236">
      <w:bodyDiv w:val="1"/>
      <w:marLeft w:val="0"/>
      <w:marRight w:val="0"/>
      <w:marTop w:val="0"/>
      <w:marBottom w:val="0"/>
      <w:divBdr>
        <w:top w:val="none" w:sz="0" w:space="0" w:color="auto"/>
        <w:left w:val="none" w:sz="0" w:space="0" w:color="auto"/>
        <w:bottom w:val="none" w:sz="0" w:space="0" w:color="auto"/>
        <w:right w:val="none" w:sz="0" w:space="0" w:color="auto"/>
      </w:divBdr>
      <w:divsChild>
        <w:div w:id="1953585029">
          <w:marLeft w:val="0"/>
          <w:marRight w:val="0"/>
          <w:marTop w:val="0"/>
          <w:marBottom w:val="0"/>
          <w:divBdr>
            <w:top w:val="none" w:sz="0" w:space="0" w:color="auto"/>
            <w:left w:val="none" w:sz="0" w:space="0" w:color="auto"/>
            <w:bottom w:val="none" w:sz="0" w:space="0" w:color="auto"/>
            <w:right w:val="none" w:sz="0" w:space="0" w:color="auto"/>
          </w:divBdr>
          <w:divsChild>
            <w:div w:id="1954744627">
              <w:marLeft w:val="0"/>
              <w:marRight w:val="0"/>
              <w:marTop w:val="0"/>
              <w:marBottom w:val="0"/>
              <w:divBdr>
                <w:top w:val="none" w:sz="0" w:space="0" w:color="auto"/>
                <w:left w:val="none" w:sz="0" w:space="0" w:color="auto"/>
                <w:bottom w:val="none" w:sz="0" w:space="0" w:color="auto"/>
                <w:right w:val="none" w:sz="0" w:space="0" w:color="auto"/>
              </w:divBdr>
              <w:divsChild>
                <w:div w:id="581331641">
                  <w:marLeft w:val="0"/>
                  <w:marRight w:val="0"/>
                  <w:marTop w:val="0"/>
                  <w:marBottom w:val="0"/>
                  <w:divBdr>
                    <w:top w:val="none" w:sz="0" w:space="0" w:color="auto"/>
                    <w:left w:val="none" w:sz="0" w:space="0" w:color="auto"/>
                    <w:bottom w:val="none" w:sz="0" w:space="0" w:color="auto"/>
                    <w:right w:val="none" w:sz="0" w:space="0" w:color="auto"/>
                  </w:divBdr>
                  <w:divsChild>
                    <w:div w:id="469834174">
                      <w:marLeft w:val="0"/>
                      <w:marRight w:val="0"/>
                      <w:marTop w:val="0"/>
                      <w:marBottom w:val="0"/>
                      <w:divBdr>
                        <w:top w:val="none" w:sz="0" w:space="0" w:color="auto"/>
                        <w:left w:val="none" w:sz="0" w:space="0" w:color="auto"/>
                        <w:bottom w:val="none" w:sz="0" w:space="0" w:color="auto"/>
                        <w:right w:val="none" w:sz="0" w:space="0" w:color="auto"/>
                      </w:divBdr>
                      <w:divsChild>
                        <w:div w:id="620722705">
                          <w:marLeft w:val="0"/>
                          <w:marRight w:val="0"/>
                          <w:marTop w:val="0"/>
                          <w:marBottom w:val="0"/>
                          <w:divBdr>
                            <w:top w:val="none" w:sz="0" w:space="0" w:color="auto"/>
                            <w:left w:val="none" w:sz="0" w:space="0" w:color="auto"/>
                            <w:bottom w:val="none" w:sz="0" w:space="0" w:color="auto"/>
                            <w:right w:val="none" w:sz="0" w:space="0" w:color="auto"/>
                          </w:divBdr>
                          <w:divsChild>
                            <w:div w:id="1947805706">
                              <w:marLeft w:val="-225"/>
                              <w:marRight w:val="-225"/>
                              <w:marTop w:val="0"/>
                              <w:marBottom w:val="0"/>
                              <w:divBdr>
                                <w:top w:val="none" w:sz="0" w:space="0" w:color="auto"/>
                                <w:left w:val="none" w:sz="0" w:space="0" w:color="auto"/>
                                <w:bottom w:val="none" w:sz="0" w:space="0" w:color="auto"/>
                                <w:right w:val="none" w:sz="0" w:space="0" w:color="auto"/>
                              </w:divBdr>
                              <w:divsChild>
                                <w:div w:id="1530756404">
                                  <w:marLeft w:val="0"/>
                                  <w:marRight w:val="0"/>
                                  <w:marTop w:val="0"/>
                                  <w:marBottom w:val="0"/>
                                  <w:divBdr>
                                    <w:top w:val="none" w:sz="0" w:space="0" w:color="auto"/>
                                    <w:left w:val="none" w:sz="0" w:space="0" w:color="auto"/>
                                    <w:bottom w:val="none" w:sz="0" w:space="0" w:color="auto"/>
                                    <w:right w:val="none" w:sz="0" w:space="0" w:color="auto"/>
                                  </w:divBdr>
                                  <w:divsChild>
                                    <w:div w:id="830412914">
                                      <w:marLeft w:val="0"/>
                                      <w:marRight w:val="0"/>
                                      <w:marTop w:val="0"/>
                                      <w:marBottom w:val="0"/>
                                      <w:divBdr>
                                        <w:top w:val="none" w:sz="0" w:space="0" w:color="auto"/>
                                        <w:left w:val="none" w:sz="0" w:space="0" w:color="auto"/>
                                        <w:bottom w:val="none" w:sz="0" w:space="0" w:color="auto"/>
                                        <w:right w:val="none" w:sz="0" w:space="0" w:color="auto"/>
                                      </w:divBdr>
                                      <w:divsChild>
                                        <w:div w:id="34090312">
                                          <w:marLeft w:val="0"/>
                                          <w:marRight w:val="0"/>
                                          <w:marTop w:val="0"/>
                                          <w:marBottom w:val="0"/>
                                          <w:divBdr>
                                            <w:top w:val="none" w:sz="0" w:space="0" w:color="auto"/>
                                            <w:left w:val="none" w:sz="0" w:space="0" w:color="auto"/>
                                            <w:bottom w:val="none" w:sz="0" w:space="0" w:color="auto"/>
                                            <w:right w:val="none" w:sz="0" w:space="0" w:color="auto"/>
                                          </w:divBdr>
                                          <w:divsChild>
                                            <w:div w:id="12190547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EA42-46D0-4517-8C8D-FF1447323ADA}">
  <ds:schemaRefs>
    <ds:schemaRef ds:uri="urn:sharePointPublishingRcaProperties"/>
  </ds:schemaRefs>
</ds:datastoreItem>
</file>

<file path=customXml/itemProps2.xml><?xml version="1.0" encoding="utf-8"?>
<ds:datastoreItem xmlns:ds="http://schemas.openxmlformats.org/officeDocument/2006/customXml" ds:itemID="{9C604B32-514C-437C-B3AD-3A95DA54B9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8CE58B-9EF4-495E-AF56-34B68807984E}">
  <ds:schemaRefs>
    <ds:schemaRef ds:uri="http://schemas.microsoft.com/sharepoint/v3/contenttype/forms"/>
  </ds:schemaRefs>
</ds:datastoreItem>
</file>

<file path=customXml/itemProps4.xml><?xml version="1.0" encoding="utf-8"?>
<ds:datastoreItem xmlns:ds="http://schemas.openxmlformats.org/officeDocument/2006/customXml" ds:itemID="{6E36EB81-B44B-4AB8-9A61-AFB3DDF6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8A84444-46F6-5345-925E-61B46C9C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cp:lastPrinted>2020-02-13T17:14:00Z</cp:lastPrinted>
  <dcterms:created xsi:type="dcterms:W3CDTF">2020-02-19T23:20:00Z</dcterms:created>
  <dcterms:modified xsi:type="dcterms:W3CDTF">2020-02-24T12:39:00Z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