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D0F7" w14:textId="77777777" w:rsidR="00EA197C" w:rsidRPr="008213B6" w:rsidRDefault="00EA197C" w:rsidP="00EA197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Agricultural</w:t>
      </w:r>
      <w:r w:rsidRPr="008213B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Commodity </w:t>
      </w:r>
      <w:r w:rsidRPr="008213B6">
        <w:rPr>
          <w:rFonts w:asciiTheme="minorHAnsi" w:hAnsiTheme="minorHAnsi" w:cs="Calibri"/>
          <w:sz w:val="22"/>
          <w:szCs w:val="22"/>
        </w:rPr>
        <w:t>guidance</w:t>
      </w:r>
    </w:p>
    <w:p w14:paraId="35BE640E" w14:textId="77777777" w:rsidR="00EA197C" w:rsidRPr="00EA197C" w:rsidRDefault="00EA197C" w:rsidP="00EA197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31"/>
          <w:szCs w:val="31"/>
        </w:rPr>
      </w:pPr>
      <w:r w:rsidRPr="00011F1E">
        <w:rPr>
          <w:rStyle w:val="field"/>
          <w:rFonts w:ascii="Verdana" w:hAnsi="Verdana" w:cs="Segoe UI"/>
          <w:b/>
          <w:bCs/>
          <w:sz w:val="31"/>
          <w:szCs w:val="31"/>
          <w:lang w:val="en"/>
        </w:rPr>
        <w:t>The “Agricultural Commodity” Exception in 49 CFR 395.1(k)(1) to the Hours of Service Regulations</w:t>
      </w:r>
    </w:p>
    <w:p w14:paraId="64113C22" w14:textId="77777777" w:rsidR="00EA197C" w:rsidRDefault="00EA197C" w:rsidP="00EA197C">
      <w:pPr>
        <w:pStyle w:val="Heading2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043CD665" w14:textId="77777777" w:rsidR="00EA197C" w:rsidRPr="00011F1E" w:rsidRDefault="00EA197C" w:rsidP="00EA197C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011F1E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Question</w:t>
      </w:r>
      <w:r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 34</w:t>
      </w:r>
      <w:r w:rsidRPr="00011F1E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:</w:t>
      </w:r>
      <w:r w:rsidRPr="00011F1E">
        <w:rPr>
          <w:rFonts w:ascii="Open Sans" w:hAnsi="Open Sans" w:cs="Segoe UI"/>
          <w:color w:val="212529"/>
          <w:sz w:val="25"/>
          <w:szCs w:val="25"/>
          <w:lang w:val="en"/>
        </w:rPr>
        <w:t> Does the agricultural commodity exception (§ 395.1(k)(1)) apply to drivers while driving unloaded within 150 air-miles of the place where an agricultural commodity will be loaded, and to that portion of an unloaded return trip which occurs within a 150 air-mile radius of the place where the agricultural commodity was loaded?</w:t>
      </w:r>
    </w:p>
    <w:p w14:paraId="2CF9A5B4" w14:textId="77777777" w:rsidR="00EA197C" w:rsidRPr="00011F1E" w:rsidRDefault="00EA197C" w:rsidP="00EA197C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011F1E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Guidance:</w:t>
      </w:r>
      <w:r w:rsidRPr="00011F1E">
        <w:rPr>
          <w:rFonts w:ascii="Open Sans" w:hAnsi="Open Sans" w:cs="Segoe UI"/>
          <w:color w:val="212529"/>
          <w:sz w:val="25"/>
          <w:szCs w:val="25"/>
          <w:lang w:val="en"/>
        </w:rPr>
        <w:t> Yes, provided that the trip does not involve transporting any non-agricultural cargo and the sole purpose of the trip is to make a pick-up or delivery of agricultural commodities, as defined in § 395.2.  In that case, driving and on-duty time are not limited, nor do other requirements of 49 CFR part 395 apply.</w:t>
      </w:r>
    </w:p>
    <w:p w14:paraId="4AED5FA3" w14:textId="77777777" w:rsidR="00563E83" w:rsidRPr="00EA197C" w:rsidRDefault="00563E83" w:rsidP="00EA197C"/>
    <w:sectPr w:rsidR="00563E83" w:rsidRPr="00EA197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1F1E"/>
    <w:rsid w:val="00036C6B"/>
    <w:rsid w:val="00070D93"/>
    <w:rsid w:val="0011290D"/>
    <w:rsid w:val="00135E6C"/>
    <w:rsid w:val="001C1FFE"/>
    <w:rsid w:val="001C2055"/>
    <w:rsid w:val="002A09E0"/>
    <w:rsid w:val="002C0AD9"/>
    <w:rsid w:val="002D5D65"/>
    <w:rsid w:val="0033236D"/>
    <w:rsid w:val="0040553F"/>
    <w:rsid w:val="00445121"/>
    <w:rsid w:val="00482481"/>
    <w:rsid w:val="00533F56"/>
    <w:rsid w:val="00563E83"/>
    <w:rsid w:val="005930AA"/>
    <w:rsid w:val="00630A76"/>
    <w:rsid w:val="0065297A"/>
    <w:rsid w:val="0067786F"/>
    <w:rsid w:val="006A7B77"/>
    <w:rsid w:val="006F3F5D"/>
    <w:rsid w:val="007445B5"/>
    <w:rsid w:val="00786D30"/>
    <w:rsid w:val="007C1A48"/>
    <w:rsid w:val="007D6594"/>
    <w:rsid w:val="00814DB2"/>
    <w:rsid w:val="008213B6"/>
    <w:rsid w:val="008C4B3D"/>
    <w:rsid w:val="008E1CA0"/>
    <w:rsid w:val="00917937"/>
    <w:rsid w:val="009304DE"/>
    <w:rsid w:val="00A93F24"/>
    <w:rsid w:val="00AE58DD"/>
    <w:rsid w:val="00AF1165"/>
    <w:rsid w:val="00B37980"/>
    <w:rsid w:val="00B417FB"/>
    <w:rsid w:val="00B4572E"/>
    <w:rsid w:val="00B55974"/>
    <w:rsid w:val="00BE7352"/>
    <w:rsid w:val="00C01EFF"/>
    <w:rsid w:val="00C07DBF"/>
    <w:rsid w:val="00D67544"/>
    <w:rsid w:val="00DC64C0"/>
    <w:rsid w:val="00EA197C"/>
    <w:rsid w:val="00EB1625"/>
    <w:rsid w:val="00EB77D3"/>
    <w:rsid w:val="00EE094B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table" w:styleId="TableGrid">
    <w:name w:val="Table Grid"/>
    <w:basedOn w:val="TableNormal"/>
    <w:uiPriority w:val="39"/>
    <w:rsid w:val="0056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182D-6223-4E82-A3DD-6928D9A8E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E85EE-7AE0-4BE1-8019-EF1EC3D7118C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C8205-21C8-45EB-93EB-9088EF72BD2F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E3ADEB9B-92DD-404E-9893-7DAA2846F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FD77C0-980C-E247-AEE5-C6A50555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2020-02-13T17:14:00Z</cp:lastPrinted>
  <dcterms:created xsi:type="dcterms:W3CDTF">2020-02-19T23:12:00Z</dcterms:created>
  <dcterms:modified xsi:type="dcterms:W3CDTF">2020-02-24T12:16:00Z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