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13C80FCA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 xml:space="preserve">Editorial Category:  </w:t>
      </w:r>
      <w:r w:rsidR="005F48C7">
        <w:rPr>
          <w:color w:val="000000"/>
        </w:rPr>
        <w:t>Hours of Service</w:t>
      </w:r>
    </w:p>
    <w:p w14:paraId="3C58487E" w14:textId="5E1E406E" w:rsidR="00BE7352" w:rsidRPr="00A35FF4" w:rsidRDefault="00BE7352" w:rsidP="00BE7352">
      <w:pPr>
        <w:rPr>
          <w:color w:val="000000"/>
          <w:highlight w:val="yellow"/>
        </w:rPr>
      </w:pPr>
      <w:r w:rsidRPr="00A35FF4">
        <w:rPr>
          <w:b/>
          <w:bCs/>
          <w:color w:val="000000"/>
          <w:highlight w:val="yellow"/>
        </w:rPr>
        <w:t>Editorial Type</w:t>
      </w:r>
      <w:r w:rsidR="00254C06" w:rsidRPr="00A35FF4">
        <w:rPr>
          <w:b/>
          <w:bCs/>
          <w:color w:val="000000"/>
          <w:highlight w:val="yellow"/>
        </w:rPr>
        <w:t xml:space="preserve">:  </w:t>
      </w:r>
      <w:r w:rsidRPr="00A35FF4">
        <w:rPr>
          <w:color w:val="000000"/>
        </w:rPr>
        <w:t xml:space="preserve">Significant Regulatory Guidance </w:t>
      </w:r>
    </w:p>
    <w:p w14:paraId="21E1E231" w14:textId="5351E583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 xml:space="preserve">Unique Identifier:  </w:t>
      </w:r>
      <w:r w:rsidR="005F48C7">
        <w:rPr>
          <w:color w:val="000000"/>
        </w:rPr>
        <w:t>FMCSA-HOS-395.3-Q06</w:t>
      </w:r>
    </w:p>
    <w:p w14:paraId="71AF3229" w14:textId="6B1E4BB7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>Mode:</w:t>
      </w:r>
      <w:r w:rsidR="00E126A7" w:rsidRPr="00A35FF4">
        <w:rPr>
          <w:b/>
          <w:bCs/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Trucking</w:t>
      </w:r>
    </w:p>
    <w:p w14:paraId="69245038" w14:textId="7E187D9D" w:rsidR="00BE7352" w:rsidRPr="00A35FF4" w:rsidRDefault="00BE7352" w:rsidP="00BE7352">
      <w:pPr>
        <w:rPr>
          <w:color w:val="000000"/>
          <w:highlight w:val="yellow"/>
        </w:rPr>
      </w:pPr>
      <w:r w:rsidRPr="00A35FF4">
        <w:rPr>
          <w:b/>
          <w:bCs/>
          <w:color w:val="000000"/>
          <w:highlight w:val="yellow"/>
        </w:rPr>
        <w:t>Topic:</w:t>
      </w:r>
      <w:r w:rsidR="00E126A7" w:rsidRPr="00A35FF4">
        <w:rPr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General</w:t>
      </w:r>
    </w:p>
    <w:p w14:paraId="312661F7" w14:textId="36B2C742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>Subject:</w:t>
      </w:r>
      <w:r w:rsidR="00E126A7" w:rsidRPr="00A35FF4">
        <w:rPr>
          <w:b/>
          <w:bCs/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Regulations</w:t>
      </w:r>
    </w:p>
    <w:p w14:paraId="2889109B" w14:textId="3BC025E5" w:rsidR="00BE7352" w:rsidRPr="00A35FF4" w:rsidRDefault="00BE7352" w:rsidP="00BE7352">
      <w:pPr>
        <w:rPr>
          <w:color w:val="000000"/>
          <w:highlight w:val="yellow"/>
        </w:rPr>
      </w:pPr>
      <w:r w:rsidRPr="00A35FF4">
        <w:rPr>
          <w:b/>
          <w:bCs/>
          <w:color w:val="000000"/>
          <w:highlight w:val="yellow"/>
        </w:rPr>
        <w:t>Keywords</w:t>
      </w:r>
      <w:r w:rsidR="00E126A7" w:rsidRPr="00A35FF4">
        <w:rPr>
          <w:b/>
          <w:bCs/>
          <w:color w:val="000000"/>
          <w:highlight w:val="yellow"/>
        </w:rPr>
        <w:t xml:space="preserve">:  </w:t>
      </w:r>
      <w:r w:rsidR="007A410B">
        <w:rPr>
          <w:color w:val="000000"/>
        </w:rPr>
        <w:t xml:space="preserve"> </w:t>
      </w:r>
      <w:r w:rsidR="00E84CA3">
        <w:rPr>
          <w:color w:val="000000"/>
        </w:rPr>
        <w:t>hours, service</w:t>
      </w:r>
      <w:r w:rsidR="00D20E21">
        <w:rPr>
          <w:color w:val="000000"/>
        </w:rPr>
        <w:t>,</w:t>
      </w:r>
      <w:r w:rsidR="00C373EB">
        <w:rPr>
          <w:color w:val="000000"/>
        </w:rPr>
        <w:t xml:space="preserve"> </w:t>
      </w:r>
      <w:r w:rsidR="005A124F">
        <w:rPr>
          <w:color w:val="000000"/>
        </w:rPr>
        <w:t>60-hour, 70-hour</w:t>
      </w:r>
      <w:r w:rsidR="005F48C7">
        <w:rPr>
          <w:color w:val="000000"/>
        </w:rPr>
        <w:t xml:space="preserve">, maximum, driving, time, property, 395, 395.3   </w:t>
      </w:r>
      <w:r w:rsidR="00403E8B">
        <w:rPr>
          <w:color w:val="000000"/>
        </w:rPr>
        <w:t xml:space="preserve"> </w:t>
      </w:r>
    </w:p>
    <w:p w14:paraId="2D4ED5EA" w14:textId="6EC12ADF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>Tags:</w:t>
      </w:r>
      <w:r w:rsidR="00E126A7" w:rsidRPr="00A35FF4">
        <w:rPr>
          <w:b/>
          <w:bCs/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3</w:t>
      </w:r>
      <w:r w:rsidR="0041072F">
        <w:rPr>
          <w:color w:val="000000"/>
        </w:rPr>
        <w:t>9</w:t>
      </w:r>
      <w:r w:rsidR="00E84CA3">
        <w:rPr>
          <w:color w:val="000000"/>
        </w:rPr>
        <w:t>5</w:t>
      </w:r>
      <w:r w:rsidR="0041072F">
        <w:rPr>
          <w:color w:val="000000"/>
        </w:rPr>
        <w:t>.</w:t>
      </w:r>
      <w:r w:rsidR="009940DB">
        <w:rPr>
          <w:color w:val="000000"/>
        </w:rPr>
        <w:t>3</w:t>
      </w:r>
      <w:r w:rsidR="0092168A" w:rsidRPr="00A35FF4">
        <w:rPr>
          <w:color w:val="000000"/>
        </w:rPr>
        <w:t xml:space="preserve">, </w:t>
      </w:r>
      <w:r w:rsidR="00E84CA3">
        <w:rPr>
          <w:color w:val="000000"/>
        </w:rPr>
        <w:t>Hours of Service</w:t>
      </w:r>
      <w:r w:rsidR="0081293B">
        <w:rPr>
          <w:color w:val="000000"/>
        </w:rPr>
        <w:t xml:space="preserve">, </w:t>
      </w:r>
      <w:r w:rsidR="009940DB">
        <w:rPr>
          <w:color w:val="000000"/>
        </w:rPr>
        <w:t>Driving Time</w:t>
      </w:r>
      <w:r w:rsidR="00CB370F">
        <w:rPr>
          <w:color w:val="000000"/>
        </w:rPr>
        <w:t xml:space="preserve"> </w:t>
      </w:r>
    </w:p>
    <w:p w14:paraId="4471300C" w14:textId="317B35F8" w:rsidR="00BE7352" w:rsidRPr="005F48C7" w:rsidRDefault="00BE7352" w:rsidP="00BE7352">
      <w:pPr>
        <w:rPr>
          <w:bCs/>
          <w:color w:val="000000"/>
        </w:rPr>
      </w:pPr>
      <w:r w:rsidRPr="00A35FF4">
        <w:rPr>
          <w:b/>
          <w:bCs/>
          <w:color w:val="000000"/>
          <w:highlight w:val="yellow"/>
        </w:rPr>
        <w:t>Regulatory Topic</w:t>
      </w:r>
      <w:r w:rsidRPr="00A35FF4">
        <w:rPr>
          <w:b/>
          <w:bCs/>
          <w:color w:val="000000"/>
        </w:rPr>
        <w:t>:</w:t>
      </w:r>
      <w:r w:rsidR="005F48C7">
        <w:rPr>
          <w:b/>
          <w:bCs/>
          <w:color w:val="000000"/>
        </w:rPr>
        <w:t xml:space="preserve"> </w:t>
      </w:r>
      <w:r w:rsidR="005F48C7">
        <w:rPr>
          <w:bCs/>
          <w:color w:val="000000"/>
        </w:rPr>
        <w:t>Hours of Service Maximum Driving Time</w:t>
      </w:r>
    </w:p>
    <w:p w14:paraId="454D257C" w14:textId="77777777" w:rsidR="00BE7352" w:rsidRDefault="00BE7352" w:rsidP="00BE7352"/>
    <w:p w14:paraId="317F6605" w14:textId="2E1C754E" w:rsidR="005930AA" w:rsidRPr="00F46335" w:rsidRDefault="00BE7352" w:rsidP="005930AA">
      <w:pPr>
        <w:rPr>
          <w:b/>
          <w:bCs/>
          <w:color w:val="333333"/>
          <w:shd w:val="clear" w:color="auto" w:fill="FFFFFF"/>
        </w:rPr>
      </w:pPr>
      <w:r w:rsidRPr="00F46335">
        <w:rPr>
          <w:b/>
          <w:bCs/>
          <w:color w:val="333333"/>
          <w:shd w:val="clear" w:color="auto" w:fill="FFFFFF"/>
        </w:rPr>
        <w:t>Word.docx (</w:t>
      </w:r>
      <w:r w:rsidR="005F48C7">
        <w:rPr>
          <w:i/>
          <w:iCs/>
          <w:color w:val="333333"/>
          <w:shd w:val="clear" w:color="auto" w:fill="FFFFFF"/>
        </w:rPr>
        <w:t>395.3-Q06</w:t>
      </w:r>
      <w:r w:rsidRPr="00F46335">
        <w:rPr>
          <w:b/>
          <w:bCs/>
          <w:color w:val="333333"/>
          <w:shd w:val="clear" w:color="auto" w:fill="FFFFFF"/>
        </w:rPr>
        <w:t>)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F46335" w:rsidRDefault="005930AA" w:rsidP="005930AA">
      <w:r w:rsidRPr="00F46335">
        <w:rPr>
          <w:b/>
          <w:bCs/>
          <w:color w:val="333333"/>
          <w:highlight w:val="yellow"/>
          <w:shd w:val="clear" w:color="auto" w:fill="FFFFFF"/>
        </w:rPr>
        <w:t>Description</w:t>
      </w:r>
    </w:p>
    <w:p w14:paraId="5037AF09" w14:textId="15D4B7AB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D73D41">
        <w:rPr>
          <w:b/>
          <w:bCs/>
          <w:color w:val="000000"/>
          <w:sz w:val="31"/>
          <w:szCs w:val="31"/>
        </w:rPr>
        <w:t>3</w:t>
      </w:r>
      <w:r w:rsidR="000C4A94">
        <w:rPr>
          <w:b/>
          <w:bCs/>
          <w:color w:val="000000"/>
          <w:sz w:val="31"/>
          <w:szCs w:val="31"/>
        </w:rPr>
        <w:t xml:space="preserve"> Maximum driving time for property-carrying vehicles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7E176C0" w14:textId="77777777" w:rsidR="00AB5337" w:rsidRPr="00AB5337" w:rsidRDefault="00AB5337" w:rsidP="00AB5337">
      <w:pPr>
        <w:pStyle w:val="NormalWeb"/>
        <w:spacing w:before="0" w:beforeAutospacing="0" w:after="90" w:afterAutospacing="0"/>
      </w:pPr>
      <w:r w:rsidRPr="00AB5337">
        <w:rPr>
          <w:b/>
          <w:bCs/>
          <w:i/>
          <w:iCs/>
        </w:rPr>
        <w:t>Question 6:</w:t>
      </w:r>
      <w:r w:rsidRPr="00AB5337">
        <w:rPr>
          <w:b/>
          <w:bCs/>
        </w:rPr>
        <w:t xml:space="preserve"> </w:t>
      </w:r>
      <w:r w:rsidRPr="00AB5337">
        <w:t>If a motor carrier operates under the 70-hour/8-day rule, does any aspect of the 60-hour rule apply to its operations? If a motor carrier operates under the60-hour/7-day rule, does any part of the 70-hour rule apply to its operations?</w:t>
      </w:r>
    </w:p>
    <w:p w14:paraId="7F958AFF" w14:textId="77777777" w:rsidR="00AB5337" w:rsidRPr="00AB5337" w:rsidRDefault="00AB5337" w:rsidP="00AB5337">
      <w:pPr>
        <w:pStyle w:val="NormalWeb"/>
        <w:spacing w:before="0" w:beforeAutospacing="0" w:after="90" w:afterAutospacing="0"/>
      </w:pPr>
      <w:r w:rsidRPr="00AB5337">
        <w:rPr>
          <w:b/>
          <w:bCs/>
          <w:i/>
          <w:iCs/>
        </w:rPr>
        <w:t>Guidance:</w:t>
      </w:r>
      <w:r w:rsidRPr="00AB5337">
        <w:t xml:space="preserve"> If a motor carrier operates 7 days per week and chooses to require all of its drivers to comply with the 70-hour/8-day rule, the 60-hour/7-day rule would not be applicable to these drivers. If this carrier chooses to assign some or all of its drivers to the 60-hour/7-day rule, the 70-hour rule would not be applicable to th</w:t>
      </w:r>
      <w:bookmarkStart w:id="0" w:name="_GoBack"/>
      <w:bookmarkEnd w:id="0"/>
      <w:r w:rsidRPr="00AB5337">
        <w:t xml:space="preserve">ese drivers. Conversely, if a motor carrier </w:t>
      </w:r>
      <w:r w:rsidRPr="00AB5337">
        <w:rPr>
          <w:i/>
          <w:iCs/>
        </w:rPr>
        <w:t>does not</w:t>
      </w:r>
      <w:r w:rsidRPr="00AB5337">
        <w:t xml:space="preserve"> operate 7 days per week, it </w:t>
      </w:r>
      <w:r w:rsidRPr="00AB5337">
        <w:rPr>
          <w:i/>
          <w:iCs/>
        </w:rPr>
        <w:t>must</w:t>
      </w:r>
      <w:r w:rsidRPr="00AB5337">
        <w:t xml:space="preserve"> operate under the 60-hour/7-day rule and the 70-hour rule would not apply to its operations.</w:t>
      </w: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E8CF498" w14:textId="022FF08B" w:rsidR="005930AA" w:rsidRPr="0092168A" w:rsidRDefault="005930AA" w:rsidP="005930AA">
      <w:pPr>
        <w:rPr>
          <w:b/>
          <w:bCs/>
          <w:i/>
          <w:iCs/>
          <w:color w:val="333333"/>
          <w:shd w:val="clear" w:color="auto" w:fill="FFFFFF"/>
        </w:rPr>
      </w:pPr>
      <w:r w:rsidRPr="0092168A">
        <w:rPr>
          <w:b/>
          <w:bCs/>
          <w:i/>
          <w:iCs/>
          <w:color w:val="333333"/>
          <w:highlight w:val="yellow"/>
          <w:shd w:val="clear" w:color="auto" w:fill="FFFFFF"/>
        </w:rPr>
        <w:t>Contact Info</w:t>
      </w:r>
    </w:p>
    <w:p w14:paraId="731E2949" w14:textId="3E6A9EC8" w:rsidR="00BE7352" w:rsidRPr="001E621F" w:rsidRDefault="00BE7352" w:rsidP="005930AA">
      <w:r w:rsidRPr="001E621F">
        <w:rPr>
          <w:color w:val="333333"/>
          <w:shd w:val="clear" w:color="auto" w:fill="FFFFFF"/>
        </w:rPr>
        <w:t xml:space="preserve">FMCSA </w:t>
      </w:r>
      <w:r w:rsidR="001E621F" w:rsidRPr="001E621F">
        <w:rPr>
          <w:color w:val="333333"/>
          <w:shd w:val="clear" w:color="auto" w:fill="FFFFFF"/>
        </w:rPr>
        <w:t>Office of Policy, 202-366-2551</w:t>
      </w:r>
    </w:p>
    <w:p w14:paraId="01501FB4" w14:textId="40905312" w:rsidR="00DA68FA" w:rsidRPr="001E621F" w:rsidRDefault="00993AC2" w:rsidP="00C07DBF"/>
    <w:p w14:paraId="58385F66" w14:textId="3916058E" w:rsidR="005930AA" w:rsidRPr="00254C06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254C06">
        <w:rPr>
          <w:rFonts w:ascii="Times New Roman" w:hAnsi="Times New Roman" w:cs="Times New Roman"/>
          <w:b/>
          <w:bCs/>
          <w:color w:val="333333"/>
          <w:highlight w:val="yellow"/>
        </w:rPr>
        <w:t>Effective Date</w:t>
      </w:r>
    </w:p>
    <w:p w14:paraId="4CF3CC1F" w14:textId="59E6CE65" w:rsidR="00C269CC" w:rsidRDefault="00710A80" w:rsidP="00C269CC">
      <w:pPr>
        <w:shd w:val="clear" w:color="auto" w:fill="FFFFFF"/>
        <w:rPr>
          <w:color w:val="333333"/>
        </w:rPr>
      </w:pPr>
      <w:r>
        <w:rPr>
          <w:color w:val="333333"/>
        </w:rPr>
        <w:t>May 4, 1997</w:t>
      </w:r>
    </w:p>
    <w:p w14:paraId="292170FE" w14:textId="77777777" w:rsidR="00C269CC" w:rsidRDefault="00C269CC" w:rsidP="00C269CC">
      <w:pPr>
        <w:shd w:val="clear" w:color="auto" w:fill="FFFFFF"/>
        <w:rPr>
          <w:color w:val="333333"/>
        </w:rPr>
      </w:pPr>
    </w:p>
    <w:p w14:paraId="65FB66CD" w14:textId="3FEAADFC" w:rsidR="005930AA" w:rsidRPr="00AE6851" w:rsidRDefault="005930AA" w:rsidP="00C269CC">
      <w:pPr>
        <w:shd w:val="clear" w:color="auto" w:fill="FFFFFF"/>
        <w:rPr>
          <w:b/>
          <w:bCs/>
          <w:color w:val="333333"/>
        </w:rPr>
      </w:pPr>
      <w:r w:rsidRPr="00AE6851">
        <w:rPr>
          <w:b/>
          <w:bCs/>
          <w:color w:val="333333"/>
          <w:highlight w:val="yellow"/>
        </w:rPr>
        <w:t>Issued Date</w:t>
      </w:r>
    </w:p>
    <w:p w14:paraId="7BCFA9EF" w14:textId="52B6A74F" w:rsidR="005930AA" w:rsidRDefault="00710A80" w:rsidP="00D55545">
      <w:pPr>
        <w:shd w:val="clear" w:color="auto" w:fill="FFFFFF"/>
        <w:rPr>
          <w:color w:val="333333"/>
        </w:rPr>
      </w:pPr>
      <w:r>
        <w:rPr>
          <w:color w:val="333333"/>
        </w:rPr>
        <w:t>April 4, 1997</w:t>
      </w:r>
    </w:p>
    <w:p w14:paraId="443D7217" w14:textId="044EC7E2" w:rsidR="005F48C7" w:rsidRDefault="005F48C7" w:rsidP="00D55545">
      <w:pPr>
        <w:shd w:val="clear" w:color="auto" w:fill="FFFFFF"/>
        <w:rPr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F48C7" w14:paraId="6E490749" w14:textId="77777777" w:rsidTr="00A03263">
        <w:tc>
          <w:tcPr>
            <w:tcW w:w="2337" w:type="dxa"/>
          </w:tcPr>
          <w:p w14:paraId="665C2253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779DCA6D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MCP</w:t>
            </w:r>
          </w:p>
        </w:tc>
        <w:tc>
          <w:tcPr>
            <w:tcW w:w="2338" w:type="dxa"/>
          </w:tcPr>
          <w:p w14:paraId="7B6BB699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5F48C7" w14:paraId="273523C1" w14:textId="77777777" w:rsidTr="00A03263">
        <w:tc>
          <w:tcPr>
            <w:tcW w:w="2337" w:type="dxa"/>
          </w:tcPr>
          <w:p w14:paraId="02A97788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3A5B4132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Valerie Beck</w:t>
            </w:r>
          </w:p>
        </w:tc>
        <w:tc>
          <w:tcPr>
            <w:tcW w:w="2338" w:type="dxa"/>
          </w:tcPr>
          <w:p w14:paraId="59E0FC1F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2/20/20</w:t>
            </w:r>
          </w:p>
        </w:tc>
      </w:tr>
      <w:tr w:rsidR="005F48C7" w14:paraId="5F0E9D53" w14:textId="77777777" w:rsidTr="00A03263">
        <w:tc>
          <w:tcPr>
            <w:tcW w:w="2337" w:type="dxa"/>
          </w:tcPr>
          <w:p w14:paraId="3CA96B92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A908C51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663D5D2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5F48C7" w14:paraId="29320343" w14:textId="77777777" w:rsidTr="00A03263">
        <w:tc>
          <w:tcPr>
            <w:tcW w:w="2337" w:type="dxa"/>
          </w:tcPr>
          <w:p w14:paraId="4EB6504B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333309A" w14:textId="29175775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No</w:t>
            </w:r>
          </w:p>
        </w:tc>
        <w:tc>
          <w:tcPr>
            <w:tcW w:w="2338" w:type="dxa"/>
          </w:tcPr>
          <w:p w14:paraId="1DDC583E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5F48C7" w14:paraId="5085C93A" w14:textId="77777777" w:rsidTr="00A03263">
        <w:tc>
          <w:tcPr>
            <w:tcW w:w="2337" w:type="dxa"/>
          </w:tcPr>
          <w:p w14:paraId="7EB3F8C7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361A7DA4" w14:textId="77777777" w:rsidR="005F48C7" w:rsidRDefault="005F48C7" w:rsidP="005F48C7">
            <w:pPr>
              <w:pStyle w:val="NormalWeb"/>
              <w:spacing w:before="0" w:beforeAutospacing="0" w:after="90" w:afterAutospacing="0"/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152CCC1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5F48C7" w14:paraId="48B55322" w14:textId="77777777" w:rsidTr="00A03263">
        <w:tc>
          <w:tcPr>
            <w:tcW w:w="2337" w:type="dxa"/>
          </w:tcPr>
          <w:p w14:paraId="378589FE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90B9989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D0DE273" w14:textId="77777777" w:rsidR="005F48C7" w:rsidRDefault="005F48C7" w:rsidP="00A0326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5D56CF50" w14:textId="77777777" w:rsidR="005F48C7" w:rsidRPr="00C07DBF" w:rsidRDefault="005F48C7" w:rsidP="00D55545">
      <w:pPr>
        <w:shd w:val="clear" w:color="auto" w:fill="FFFFFF"/>
      </w:pPr>
    </w:p>
    <w:sectPr w:rsidR="005F48C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24F"/>
    <w:rsid w:val="005A197A"/>
    <w:rsid w:val="005A5E42"/>
    <w:rsid w:val="005B0E00"/>
    <w:rsid w:val="005C29AD"/>
    <w:rsid w:val="005D79E4"/>
    <w:rsid w:val="005F06B8"/>
    <w:rsid w:val="005F48C7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3AC2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B206D"/>
    <w:rsid w:val="00AB2712"/>
    <w:rsid w:val="00AB5337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7373"/>
    <w:rsid w:val="00D97834"/>
    <w:rsid w:val="00DA7B94"/>
    <w:rsid w:val="00DB162A"/>
    <w:rsid w:val="00DB32E6"/>
    <w:rsid w:val="00DB5B67"/>
    <w:rsid w:val="00DB5CE9"/>
    <w:rsid w:val="00DC1A1A"/>
    <w:rsid w:val="00DD2542"/>
    <w:rsid w:val="00DE2BFA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B5BF-16B0-4935-8E33-1B81D8636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42171-9E8F-43B6-9696-8C54AFF01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FCDB3-254A-4AAF-8B73-7402E6ABC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9834E-D78E-4330-9C50-7CE5137F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2020-02-26T13:52:00Z</dcterms:created>
  <dcterms:modified xsi:type="dcterms:W3CDTF">2020-02-26T13:52:00Z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