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62" w:rsidRPr="00A47D81" w:rsidRDefault="00A01962" w:rsidP="00A01962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25: </w:t>
      </w:r>
      <w:r w:rsidRPr="00A47D81">
        <w:rPr>
          <w:rFonts w:ascii="Calibri" w:hAnsi="Calibri" w:cs="Calibri"/>
          <w:color w:val="000000"/>
          <w:sz w:val="28"/>
          <w:szCs w:val="28"/>
        </w:rPr>
        <w:t xml:space="preserve">How does the </w:t>
      </w:r>
      <w:r>
        <w:rPr>
          <w:rFonts w:ascii="Calibri" w:hAnsi="Calibri" w:cs="Calibri"/>
          <w:color w:val="000000"/>
          <w:sz w:val="28"/>
          <w:szCs w:val="28"/>
        </w:rPr>
        <w:t xml:space="preserve">HMSP Program Improvement Implementation </w:t>
      </w:r>
      <w:r w:rsidRPr="00A47D81">
        <w:rPr>
          <w:rFonts w:ascii="Calibri" w:hAnsi="Calibri" w:cs="Calibri"/>
          <w:color w:val="000000"/>
          <w:sz w:val="28"/>
          <w:szCs w:val="28"/>
        </w:rPr>
        <w:t>policy affect new HMSP applicants or holders of Temporary HMSPs?</w:t>
      </w:r>
    </w:p>
    <w:p w:rsidR="00A01962" w:rsidRDefault="00A01962" w:rsidP="00A01962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</w:t>
      </w:r>
      <w:r w:rsidRPr="00A3605E">
        <w:rPr>
          <w:rFonts w:ascii="Calibri" w:hAnsi="Calibri" w:cs="Calibri"/>
          <w:color w:val="000000"/>
        </w:rPr>
        <w:t>It does not.  New HMSP applicants and holders of Temporary HMSPs will continue to be subject to the standards as they appear in section 385.407, including the fixed out-of-service rates and the crash rate thresholds.</w:t>
      </w:r>
    </w:p>
    <w:p w:rsidR="00A3605E" w:rsidRPr="00A01962" w:rsidRDefault="00A3605E" w:rsidP="00A01962">
      <w:bookmarkStart w:id="0" w:name="_GoBack"/>
      <w:bookmarkEnd w:id="0"/>
    </w:p>
    <w:sectPr w:rsidR="00A3605E" w:rsidRPr="00A0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A2"/>
    <w:rsid w:val="000C4363"/>
    <w:rsid w:val="003F3CB9"/>
    <w:rsid w:val="00511F13"/>
    <w:rsid w:val="00580E5D"/>
    <w:rsid w:val="0093179A"/>
    <w:rsid w:val="009570A2"/>
    <w:rsid w:val="00A01962"/>
    <w:rsid w:val="00A14E2C"/>
    <w:rsid w:val="00A3605E"/>
    <w:rsid w:val="00A47D81"/>
    <w:rsid w:val="00A8797F"/>
    <w:rsid w:val="00C76F44"/>
    <w:rsid w:val="00DB04D2"/>
    <w:rsid w:val="00E83361"/>
    <w:rsid w:val="00E87099"/>
    <w:rsid w:val="00F05576"/>
    <w:rsid w:val="00F4346E"/>
    <w:rsid w:val="00F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C53C"/>
  <w15:chartTrackingRefBased/>
  <w15:docId w15:val="{AB202C5E-24C1-4AFF-95FB-D1DC28E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05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3605E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A360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3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DCECC-1659-4E03-A1B3-DA3B9273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C8C9D-7399-423C-B1E6-CE3665A23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1F4E0-1CE9-46CF-B0C7-450A96FA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12</cp:revision>
  <dcterms:created xsi:type="dcterms:W3CDTF">2020-02-17T09:28:00Z</dcterms:created>
  <dcterms:modified xsi:type="dcterms:W3CDTF">2020-02-25T15:54:00Z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