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C0" w:rsidRPr="000A6463" w:rsidRDefault="004637C0" w:rsidP="004637C0">
      <w:pPr>
        <w:shd w:val="clear" w:color="auto" w:fill="FFFFFF"/>
        <w:spacing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FAQ 10: </w:t>
      </w:r>
      <w:r w:rsidRPr="000A6463">
        <w:rPr>
          <w:rFonts w:ascii="Calibri" w:hAnsi="Calibri" w:cs="Calibri"/>
          <w:color w:val="000000"/>
          <w:sz w:val="28"/>
          <w:szCs w:val="28"/>
        </w:rPr>
        <w:t>Do the permitting requirements apply to materials that have subsidiary hazards that come under the materials list, even if their primary hazard does not? Example: A Flammable Liquid, Class 3, is a subsidiary poison inhalation hazard.</w:t>
      </w:r>
    </w:p>
    <w:p w:rsidR="004637C0" w:rsidRPr="004C0726" w:rsidRDefault="004637C0" w:rsidP="004637C0">
      <w:pPr>
        <w:shd w:val="clear" w:color="auto" w:fill="FFFFFF"/>
        <w:spacing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Ansewr</w:t>
      </w:r>
      <w:proofErr w:type="spellEnd"/>
      <w:r>
        <w:rPr>
          <w:rFonts w:ascii="Calibri" w:hAnsi="Calibri" w:cs="Calibri"/>
          <w:color w:val="000000"/>
        </w:rPr>
        <w:t xml:space="preserve">: </w:t>
      </w:r>
      <w:r w:rsidRPr="004C0726">
        <w:rPr>
          <w:rFonts w:ascii="Calibri" w:hAnsi="Calibri" w:cs="Calibri"/>
          <w:color w:val="000000"/>
        </w:rPr>
        <w:t>Materials poisonous by inhalation that meet the definitions in 49 CFR parts 171.8, 173.116(a) and 173.133(a) will require a permit regardless of other hazards the materials may exhibit. Materials will generally not have a subsidiary radioactive or explosive hazard as these hazards would be considered the primary hazard. Liquefied gases must have at least 85% methane content to require a permit, or meet the definitions of materials toxic by inhalation, explosive or radioactive.</w:t>
      </w:r>
    </w:p>
    <w:p w:rsidR="00D222DE" w:rsidRDefault="004637C0" w:rsidP="000A6463">
      <w:pPr>
        <w:shd w:val="clear" w:color="auto" w:fill="FFFFFF"/>
        <w:spacing w:line="240" w:lineRule="auto"/>
      </w:pPr>
      <w:bookmarkStart w:id="0" w:name="_GoBack"/>
      <w:bookmarkEnd w:id="0"/>
    </w:p>
    <w:sectPr w:rsidR="00D22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85"/>
    <w:rsid w:val="000A6463"/>
    <w:rsid w:val="00391785"/>
    <w:rsid w:val="004637C0"/>
    <w:rsid w:val="004C0726"/>
    <w:rsid w:val="005B3900"/>
    <w:rsid w:val="006439B1"/>
    <w:rsid w:val="006B4814"/>
    <w:rsid w:val="007F3F19"/>
    <w:rsid w:val="00810B90"/>
    <w:rsid w:val="0093179A"/>
    <w:rsid w:val="00942FB7"/>
    <w:rsid w:val="00A8797F"/>
    <w:rsid w:val="00AA45C6"/>
    <w:rsid w:val="00E33812"/>
    <w:rsid w:val="00E7761B"/>
    <w:rsid w:val="00E87099"/>
    <w:rsid w:val="00F4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EF48F-5367-4646-8C1B-71165AA7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91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7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726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C0726"/>
    <w:rPr>
      <w:color w:val="2B579A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4C072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C0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4D2746-26DF-42AE-9AC8-CD5ECE5417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F8C886-9A1D-4D0E-B933-E8B5DEAEE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BC8A58-A72C-4D80-BC8C-09688CC1B6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Melissa (FMCSA)</dc:creator>
  <cp:keywords/>
  <dc:description/>
  <cp:lastModifiedBy>Alleman, Rosalyn CTR (FMCSA)</cp:lastModifiedBy>
  <cp:revision>9</cp:revision>
  <dcterms:created xsi:type="dcterms:W3CDTF">2020-02-17T07:28:00Z</dcterms:created>
  <dcterms:modified xsi:type="dcterms:W3CDTF">2020-02-25T14:37:00Z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