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FB" w:rsidRPr="00B866FF" w:rsidRDefault="00D749FB" w:rsidP="00D749FB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1:  </w:t>
      </w:r>
      <w:r w:rsidRPr="00B866FF">
        <w:rPr>
          <w:rFonts w:ascii="Calibri" w:hAnsi="Calibri" w:cs="Calibri"/>
          <w:color w:val="000000"/>
          <w:sz w:val="28"/>
          <w:szCs w:val="28"/>
        </w:rPr>
        <w:t>Why Is FMCSA requiring a Hazardous Materials Safety Permit?</w:t>
      </w:r>
    </w:p>
    <w:p w:rsidR="00D749FB" w:rsidRPr="008E400F" w:rsidRDefault="00D749FB" w:rsidP="00D749FB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 </w:t>
      </w:r>
      <w:r w:rsidRPr="008E400F">
        <w:rPr>
          <w:rFonts w:ascii="Calibri" w:hAnsi="Calibri" w:cs="Calibri"/>
          <w:color w:val="000000"/>
        </w:rPr>
        <w:t>There were several compelling reasons for the rulemaking. Congress passed a law (49 U.S.C. 5109) which required FMCSA to have a permit program. In addition, as part of a settlement agreement with safety organizations, FMCSA agreed to publish a permitting rule by the end of June, 2004.</w:t>
      </w:r>
    </w:p>
    <w:p w:rsidR="00D749FB" w:rsidRPr="008E400F" w:rsidRDefault="00D749FB" w:rsidP="00D749FB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8E400F">
        <w:rPr>
          <w:rFonts w:ascii="Calibri" w:hAnsi="Calibri" w:cs="Calibri"/>
          <w:color w:val="000000"/>
        </w:rPr>
        <w:t>FMCSA also recognizes that a HM permitting program would produce safety and security benefits. FMCSA estimates that the rule will prevent 7 crashes of the regulated materials per year, saving approximately $3.6 million annually. In addition, increased security from the permit program reduces the chance these materials could be used in a terrorist attack.</w:t>
      </w:r>
    </w:p>
    <w:p w:rsidR="00D222DE" w:rsidRDefault="00D749FB" w:rsidP="00B866FF">
      <w:pPr>
        <w:shd w:val="clear" w:color="auto" w:fill="FFFFFF"/>
        <w:spacing w:line="240" w:lineRule="auto"/>
      </w:pPr>
      <w:bookmarkStart w:id="0" w:name="_GoBack"/>
      <w:bookmarkEnd w:id="0"/>
    </w:p>
    <w:sectPr w:rsidR="00D2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89"/>
    <w:rsid w:val="000460C0"/>
    <w:rsid w:val="00151F36"/>
    <w:rsid w:val="00342100"/>
    <w:rsid w:val="00373189"/>
    <w:rsid w:val="00591E01"/>
    <w:rsid w:val="007067D5"/>
    <w:rsid w:val="0071484B"/>
    <w:rsid w:val="008D5CB9"/>
    <w:rsid w:val="008E400F"/>
    <w:rsid w:val="0093179A"/>
    <w:rsid w:val="009F6F3F"/>
    <w:rsid w:val="00A8797F"/>
    <w:rsid w:val="00B330A8"/>
    <w:rsid w:val="00B840AE"/>
    <w:rsid w:val="00B866FF"/>
    <w:rsid w:val="00BA5E1C"/>
    <w:rsid w:val="00BC5D63"/>
    <w:rsid w:val="00BF2A82"/>
    <w:rsid w:val="00C94196"/>
    <w:rsid w:val="00D749FB"/>
    <w:rsid w:val="00DC0AC2"/>
    <w:rsid w:val="00E87099"/>
    <w:rsid w:val="00EF4EF6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1CD10-2103-4B60-9FF8-1018719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00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400F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BC5D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5F763-0D6E-463B-B01E-AF5A2F5AD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53E98-FC70-4012-A136-E4F39501C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3B75-8F15-443F-82D4-C9FAD68F1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13</cp:revision>
  <dcterms:created xsi:type="dcterms:W3CDTF">2020-02-17T03:31:00Z</dcterms:created>
  <dcterms:modified xsi:type="dcterms:W3CDTF">2020-02-25T13:53:00Z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