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603047EA" w:rsidR="00607B47" w:rsidRDefault="00134920" w:rsidP="00607B47">
      <w:pPr>
        <w:rPr>
          <w:rFonts w:ascii="Verdana" w:hAnsi="Verdana"/>
          <w:color w:val="000000"/>
          <w:sz w:val="20"/>
          <w:szCs w:val="20"/>
          <w:shd w:val="clear" w:color="auto" w:fill="FFFFFF"/>
        </w:rPr>
      </w:pPr>
      <w:r w:rsidRPr="00183C96">
        <w:t>State Enforcement of Household Goods Consumer Protection</w:t>
      </w:r>
      <w:r>
        <w:t>; Notice of Enforcement, 77 Fed. Reg. 32901 (June 4, 2012)</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6913CC34" w14:textId="77777777" w:rsidR="00134920" w:rsidRDefault="007A3029" w:rsidP="00134920">
      <w:hyperlink r:id="rId5" w:history="1">
        <w:r w:rsidR="00134920" w:rsidRPr="00E06A11">
          <w:rPr>
            <w:rStyle w:val="Hyperlink"/>
          </w:rPr>
          <w:t>https://www.federalregister.gov/documents/2012/06/04/2012-13530/state-enforcement-of-household-goods-consumer-protection</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44BE5558" w:rsidR="00655392" w:rsidRDefault="00134920" w:rsidP="005930AA">
      <w:pPr>
        <w:rPr>
          <w:rFonts w:ascii="Lucida Grande" w:hAnsi="Lucida Grande" w:cs="Lucida Grande"/>
          <w:b/>
          <w:bCs/>
          <w:color w:val="333333"/>
          <w:sz w:val="20"/>
          <w:szCs w:val="20"/>
          <w:highlight w:val="yellow"/>
          <w:shd w:val="clear" w:color="auto" w:fill="FFFFFF"/>
        </w:rPr>
      </w:pPr>
      <w:r>
        <w:t>FMCSA provides an updated list of statutory provisions and FMCSA regulations that State household goods regulatory authorities and State attorneys general may enforce, reflecting amendments to FMCSA’s regulations regarding brokers of household goods. The Safe, Accountable, Flexible, Efficient Transportation Equity Act: A Legacy for Users (SAFETEA–LU) gives State household goods regulatory authorities and State attorneys general the right to enforce certain consumer protection provisions that apply to individual shippers and are related to interstate movement of the goods.</w:t>
      </w:r>
    </w:p>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p w14:paraId="1F3DA1DE" w14:textId="77777777" w:rsidR="00655392" w:rsidRDefault="00655392" w:rsidP="005930AA">
      <w:pPr>
        <w:rPr>
          <w:rFonts w:ascii="Lucida Grande" w:hAnsi="Lucida Grande" w:cs="Lucida Grande"/>
          <w:b/>
          <w:bCs/>
          <w:color w:val="333333"/>
          <w:sz w:val="20"/>
          <w:szCs w:val="20"/>
          <w:highlight w:val="yellow"/>
          <w:shd w:val="clear" w:color="auto" w:fill="FFFFFF"/>
        </w:rPr>
      </w:pPr>
      <w:bookmarkStart w:id="0" w:name="_GoBack"/>
      <w:bookmarkEnd w:id="0"/>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34920"/>
    <w:rsid w:val="001C1FFE"/>
    <w:rsid w:val="00237897"/>
    <w:rsid w:val="00240FD2"/>
    <w:rsid w:val="00262DAD"/>
    <w:rsid w:val="002D5D65"/>
    <w:rsid w:val="0040553F"/>
    <w:rsid w:val="004207C6"/>
    <w:rsid w:val="00445121"/>
    <w:rsid w:val="00505750"/>
    <w:rsid w:val="00573896"/>
    <w:rsid w:val="005930AA"/>
    <w:rsid w:val="00607B47"/>
    <w:rsid w:val="00610AB1"/>
    <w:rsid w:val="00630A76"/>
    <w:rsid w:val="00655392"/>
    <w:rsid w:val="0067786F"/>
    <w:rsid w:val="007A3029"/>
    <w:rsid w:val="007F0D79"/>
    <w:rsid w:val="00866BF3"/>
    <w:rsid w:val="009304DE"/>
    <w:rsid w:val="00A93F24"/>
    <w:rsid w:val="00AF1165"/>
    <w:rsid w:val="00B305D6"/>
    <w:rsid w:val="00BE7352"/>
    <w:rsid w:val="00C07DBF"/>
    <w:rsid w:val="00D67670"/>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07B47"/>
    <w:rPr>
      <w:color w:val="2B579A"/>
      <w:shd w:val="clear" w:color="auto" w:fill="E6E6E6"/>
    </w:rPr>
  </w:style>
  <w:style w:type="character" w:styleId="CommentReference">
    <w:name w:val="annotation reference"/>
    <w:basedOn w:val="DefaultParagraphFont"/>
    <w:uiPriority w:val="99"/>
    <w:semiHidden/>
    <w:unhideWhenUsed/>
    <w:rsid w:val="00134920"/>
    <w:rPr>
      <w:sz w:val="16"/>
      <w:szCs w:val="16"/>
    </w:rPr>
  </w:style>
  <w:style w:type="paragraph" w:styleId="CommentText">
    <w:name w:val="annotation text"/>
    <w:basedOn w:val="Normal"/>
    <w:link w:val="CommentTextChar"/>
    <w:uiPriority w:val="99"/>
    <w:semiHidden/>
    <w:unhideWhenUsed/>
    <w:rsid w:val="00134920"/>
    <w:rPr>
      <w:sz w:val="20"/>
      <w:szCs w:val="20"/>
    </w:rPr>
  </w:style>
  <w:style w:type="character" w:customStyle="1" w:styleId="CommentTextChar">
    <w:name w:val="Comment Text Char"/>
    <w:basedOn w:val="DefaultParagraphFont"/>
    <w:link w:val="CommentText"/>
    <w:uiPriority w:val="99"/>
    <w:semiHidden/>
    <w:rsid w:val="00134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4920"/>
    <w:rPr>
      <w:b/>
      <w:bCs/>
    </w:rPr>
  </w:style>
  <w:style w:type="character" w:customStyle="1" w:styleId="CommentSubjectChar">
    <w:name w:val="Comment Subject Char"/>
    <w:basedOn w:val="CommentTextChar"/>
    <w:link w:val="CommentSubject"/>
    <w:uiPriority w:val="99"/>
    <w:semiHidden/>
    <w:rsid w:val="0013492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2/06/04/2012-13530/state-enforcement-of-household-goods-consumer-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2020-02-21T01:12:00Z</dcterms:created>
  <dcterms:modified xsi:type="dcterms:W3CDTF">2020-02-21T01:12:00Z</dcterms:modified>
</cp:coreProperties>
</file>