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900B0" w14:textId="77777777" w:rsidR="008D65E5" w:rsidRPr="0075337E" w:rsidRDefault="008D65E5" w:rsidP="008D65E5">
      <w:pPr>
        <w:rPr>
          <w:rFonts w:asciiTheme="minorHAnsi" w:hAnsiTheme="minorHAnsi" w:cstheme="minorHAnsi"/>
        </w:rPr>
      </w:pPr>
      <w:r w:rsidRPr="0075337E">
        <w:rPr>
          <w:rFonts w:asciiTheme="minorHAnsi" w:hAnsiTheme="minorHAnsi" w:cstheme="minorHAnsi"/>
        </w:rPr>
        <w:t>How is driver violation and return-to-duty (RTD) information recorded in the Clearinghouse?</w:t>
      </w:r>
    </w:p>
    <w:p w14:paraId="560C2219" w14:textId="77777777" w:rsidR="008D65E5" w:rsidRPr="0075337E" w:rsidRDefault="008D65E5" w:rsidP="008D65E5">
      <w:pPr>
        <w:rPr>
          <w:rFonts w:asciiTheme="minorHAnsi" w:hAnsiTheme="minorHAnsi" w:cstheme="minorHAnsi"/>
        </w:rPr>
      </w:pPr>
    </w:p>
    <w:p w14:paraId="2A8501D5" w14:textId="77777777" w:rsidR="008D65E5" w:rsidRDefault="008D65E5" w:rsidP="008D65E5">
      <w:pPr>
        <w:rPr>
          <w:rFonts w:asciiTheme="minorHAnsi" w:hAnsiTheme="minorHAnsi" w:cstheme="minorHAnsi"/>
          <w:color w:val="000000"/>
        </w:rPr>
      </w:pPr>
      <w:r w:rsidRPr="0075337E">
        <w:rPr>
          <w:rFonts w:asciiTheme="minorHAnsi" w:hAnsiTheme="minorHAnsi" w:cstheme="minorHAnsi"/>
          <w:color w:val="000000"/>
        </w:rPr>
        <w:t>Guidance: </w:t>
      </w:r>
    </w:p>
    <w:p w14:paraId="4BA41FAC" w14:textId="77777777" w:rsidR="008D65E5" w:rsidRPr="0075337E" w:rsidRDefault="008D65E5" w:rsidP="008D65E5">
      <w:pPr>
        <w:rPr>
          <w:rFonts w:asciiTheme="minorHAnsi" w:hAnsiTheme="minorHAnsi" w:cstheme="minorHAnsi"/>
          <w:color w:val="000000"/>
        </w:rPr>
      </w:pPr>
      <w:r w:rsidRPr="0075337E">
        <w:rPr>
          <w:rFonts w:asciiTheme="minorHAnsi" w:hAnsiTheme="minorHAnsi" w:cstheme="minorHAnsi"/>
          <w:color w:val="000000"/>
        </w:rPr>
        <w:t>Per § 382.705, the following individuals must report the following information:</w:t>
      </w:r>
    </w:p>
    <w:p w14:paraId="725FD469" w14:textId="77777777" w:rsidR="008D65E5" w:rsidRPr="0075337E" w:rsidRDefault="008D65E5" w:rsidP="008D65E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75337E">
        <w:rPr>
          <w:rFonts w:asciiTheme="minorHAnsi" w:hAnsiTheme="minorHAnsi" w:cstheme="minorHAnsi"/>
          <w:color w:val="000000"/>
        </w:rPr>
        <w:t xml:space="preserve">Employers, or consortia/third-party administrators (C/TPAs) acting on behalf of an employer, enter drug and alcohol program violation information into the Clearinghouse. </w:t>
      </w:r>
    </w:p>
    <w:p w14:paraId="6164B28F" w14:textId="77777777" w:rsidR="008D65E5" w:rsidRPr="0075337E" w:rsidRDefault="008D65E5" w:rsidP="008D65E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75337E">
        <w:rPr>
          <w:rFonts w:asciiTheme="minorHAnsi" w:hAnsiTheme="minorHAnsi" w:cstheme="minorHAnsi"/>
          <w:color w:val="000000"/>
        </w:rPr>
        <w:t xml:space="preserve">Medical review officers (MROs) enter drug violation information. </w:t>
      </w:r>
    </w:p>
    <w:p w14:paraId="6F22FFDF" w14:textId="77777777" w:rsidR="008D65E5" w:rsidRPr="0075337E" w:rsidRDefault="008D65E5" w:rsidP="008D65E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75337E">
        <w:rPr>
          <w:rFonts w:asciiTheme="minorHAnsi" w:hAnsiTheme="minorHAnsi" w:cstheme="minorHAnsi"/>
          <w:color w:val="000000"/>
        </w:rPr>
        <w:t>Substance abuse professionals (SAPs) enter the date of initial SAP assessment and date the driver is eligible for RTD testing.</w:t>
      </w:r>
    </w:p>
    <w:p w14:paraId="2CBF0BBE" w14:textId="77777777" w:rsidR="008D65E5" w:rsidRPr="0075337E" w:rsidRDefault="008D65E5" w:rsidP="008D65E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75337E">
        <w:rPr>
          <w:rFonts w:asciiTheme="minorHAnsi" w:hAnsiTheme="minorHAnsi" w:cstheme="minorHAnsi"/>
          <w:color w:val="000000"/>
        </w:rPr>
        <w:t>Employers enter the negative RTD test result(s) and the date the driver’s follow-up testing plan has been successfully completed.</w:t>
      </w:r>
    </w:p>
    <w:p w14:paraId="38324A12" w14:textId="77777777" w:rsidR="008D65E5" w:rsidRDefault="008D65E5" w:rsidP="008D65E5">
      <w:pPr>
        <w:rPr>
          <w:rFonts w:asciiTheme="minorHAnsi" w:hAnsiTheme="minorHAnsi" w:cstheme="minorHAnsi"/>
          <w:color w:val="000000"/>
        </w:rPr>
      </w:pPr>
    </w:p>
    <w:p w14:paraId="7C506A67" w14:textId="77777777" w:rsidR="008D65E5" w:rsidRPr="0075337E" w:rsidRDefault="008D65E5" w:rsidP="008D65E5">
      <w:pPr>
        <w:rPr>
          <w:rFonts w:asciiTheme="minorHAnsi" w:hAnsiTheme="minorHAnsi" w:cstheme="minorHAnsi"/>
          <w:color w:val="000000"/>
        </w:rPr>
      </w:pPr>
      <w:r w:rsidRPr="0075337E">
        <w:rPr>
          <w:rFonts w:asciiTheme="minorHAnsi" w:hAnsiTheme="minorHAnsi" w:cstheme="minorHAnsi"/>
          <w:color w:val="000000"/>
        </w:rPr>
        <w:t>The driver does not need to be registered in the Clearinghouse for a violation to be added to their Clearinghouse record.</w:t>
      </w:r>
    </w:p>
    <w:p w14:paraId="29125C86" w14:textId="77777777" w:rsidR="0075337E" w:rsidRPr="008D65E5" w:rsidRDefault="0075337E" w:rsidP="008D65E5">
      <w:bookmarkStart w:id="0" w:name="_GoBack"/>
      <w:bookmarkEnd w:id="0"/>
    </w:p>
    <w:sectPr w:rsidR="0075337E" w:rsidRPr="008D65E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2F81"/>
    <w:multiLevelType w:val="hybridMultilevel"/>
    <w:tmpl w:val="25940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371CF"/>
    <w:rsid w:val="00037FF9"/>
    <w:rsid w:val="00046F1B"/>
    <w:rsid w:val="0006214C"/>
    <w:rsid w:val="000A00A4"/>
    <w:rsid w:val="000A368D"/>
    <w:rsid w:val="000C3F67"/>
    <w:rsid w:val="000C610F"/>
    <w:rsid w:val="00124F72"/>
    <w:rsid w:val="00135E6C"/>
    <w:rsid w:val="00193B2D"/>
    <w:rsid w:val="001C1FFE"/>
    <w:rsid w:val="001E3266"/>
    <w:rsid w:val="001E4D4F"/>
    <w:rsid w:val="00253D18"/>
    <w:rsid w:val="002746BF"/>
    <w:rsid w:val="0028401F"/>
    <w:rsid w:val="00290749"/>
    <w:rsid w:val="002C5E12"/>
    <w:rsid w:val="002D5D65"/>
    <w:rsid w:val="00310788"/>
    <w:rsid w:val="0039236B"/>
    <w:rsid w:val="003E085B"/>
    <w:rsid w:val="0040553F"/>
    <w:rsid w:val="00445121"/>
    <w:rsid w:val="005047FE"/>
    <w:rsid w:val="00513DF6"/>
    <w:rsid w:val="00555097"/>
    <w:rsid w:val="005557BA"/>
    <w:rsid w:val="005930AA"/>
    <w:rsid w:val="00594219"/>
    <w:rsid w:val="005A5383"/>
    <w:rsid w:val="00630A76"/>
    <w:rsid w:val="00666DB1"/>
    <w:rsid w:val="0067786F"/>
    <w:rsid w:val="006E1F7B"/>
    <w:rsid w:val="0075337E"/>
    <w:rsid w:val="0079541C"/>
    <w:rsid w:val="007B46EB"/>
    <w:rsid w:val="007D117D"/>
    <w:rsid w:val="00823BB9"/>
    <w:rsid w:val="00872A69"/>
    <w:rsid w:val="008D65E5"/>
    <w:rsid w:val="009044ED"/>
    <w:rsid w:val="009304DE"/>
    <w:rsid w:val="009E2BCD"/>
    <w:rsid w:val="00A93F24"/>
    <w:rsid w:val="00AF1165"/>
    <w:rsid w:val="00B45E4D"/>
    <w:rsid w:val="00B55974"/>
    <w:rsid w:val="00BE7352"/>
    <w:rsid w:val="00C07DBF"/>
    <w:rsid w:val="00D7254A"/>
    <w:rsid w:val="00DB52E7"/>
    <w:rsid w:val="00E05430"/>
    <w:rsid w:val="00E32B21"/>
    <w:rsid w:val="00E400DB"/>
    <w:rsid w:val="00E82851"/>
    <w:rsid w:val="00E854EE"/>
    <w:rsid w:val="00EB1625"/>
    <w:rsid w:val="00EE094B"/>
    <w:rsid w:val="00EE0B7F"/>
    <w:rsid w:val="00F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F22C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75337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C242-EDD8-466D-ACE9-89FF5744D404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EC233686-BC25-49A0-A572-1B4AC6A02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C17AB-5FF9-44B9-A0C5-F88FAE75B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910910-7B2A-4C78-843B-AC0862759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080A7AB-441A-4D7F-B981-CB447D66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2020-02-14T15:45:00Z</dcterms:created>
  <dcterms:modified xsi:type="dcterms:W3CDTF">2020-02-27T21:17:00Z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