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6DF7" w14:textId="77777777" w:rsidR="008E294A" w:rsidRPr="00AD7C6C" w:rsidRDefault="008E294A" w:rsidP="008E294A">
      <w:pPr>
        <w:rPr>
          <w:rFonts w:asciiTheme="minorHAnsi" w:hAnsiTheme="minorHAnsi" w:cstheme="minorHAnsi"/>
          <w:sz w:val="22"/>
          <w:szCs w:val="22"/>
        </w:rPr>
      </w:pPr>
      <w:r w:rsidRPr="00AD7C6C">
        <w:rPr>
          <w:rFonts w:asciiTheme="minorHAnsi" w:hAnsiTheme="minorHAnsi" w:cstheme="minorHAnsi"/>
          <w:sz w:val="22"/>
          <w:szCs w:val="22"/>
        </w:rPr>
        <w:t>Q&amp;A</w:t>
      </w:r>
    </w:p>
    <w:p w14:paraId="3AA76BEE" w14:textId="77777777" w:rsidR="008E294A" w:rsidRPr="00AD7C6C" w:rsidRDefault="008E294A" w:rsidP="008E294A">
      <w:pPr>
        <w:rPr>
          <w:rFonts w:asciiTheme="minorHAnsi" w:hAnsiTheme="minorHAnsi" w:cstheme="minorHAnsi"/>
          <w:sz w:val="22"/>
          <w:szCs w:val="22"/>
        </w:rPr>
      </w:pPr>
      <w:r w:rsidRPr="00AD7C6C">
        <w:rPr>
          <w:rFonts w:asciiTheme="minorHAnsi" w:hAnsiTheme="minorHAnsi" w:cstheme="minorHAnsi"/>
          <w:sz w:val="22"/>
          <w:szCs w:val="22"/>
        </w:rPr>
        <w:t>How are substance abuse professionals (SAPs) required to use the Clearinghouse?</w:t>
      </w:r>
    </w:p>
    <w:p w14:paraId="43E46313" w14:textId="77777777" w:rsidR="008E294A" w:rsidRDefault="008E294A" w:rsidP="008E294A">
      <w:pPr>
        <w:rPr>
          <w:rFonts w:asciiTheme="minorHAnsi" w:hAnsiTheme="minorHAnsi" w:cstheme="minorHAnsi"/>
          <w:sz w:val="22"/>
          <w:szCs w:val="22"/>
        </w:rPr>
      </w:pPr>
    </w:p>
    <w:p w14:paraId="2BB9B309" w14:textId="77777777" w:rsidR="008E294A" w:rsidRDefault="008E294A" w:rsidP="008E294A">
      <w:pPr>
        <w:rPr>
          <w:rFonts w:asciiTheme="minorHAnsi" w:hAnsiTheme="minorHAnsi" w:cstheme="minorHAnsi"/>
          <w:sz w:val="22"/>
          <w:szCs w:val="22"/>
        </w:rPr>
      </w:pPr>
      <w:r w:rsidRPr="00AD7C6C">
        <w:rPr>
          <w:rFonts w:asciiTheme="minorHAnsi" w:hAnsiTheme="minorHAnsi" w:cstheme="minorHAnsi"/>
          <w:sz w:val="22"/>
          <w:szCs w:val="22"/>
        </w:rPr>
        <w:t>Guidance: </w:t>
      </w:r>
    </w:p>
    <w:p w14:paraId="0E161FAA" w14:textId="77777777" w:rsidR="008E294A" w:rsidRPr="00AD7C6C" w:rsidRDefault="008E294A" w:rsidP="008E294A">
      <w:pPr>
        <w:rPr>
          <w:rFonts w:asciiTheme="minorHAnsi" w:hAnsiTheme="minorHAnsi" w:cstheme="minorHAnsi"/>
          <w:sz w:val="22"/>
          <w:szCs w:val="22"/>
        </w:rPr>
      </w:pPr>
      <w:r w:rsidRPr="00AD7C6C">
        <w:rPr>
          <w:rFonts w:asciiTheme="minorHAnsi" w:hAnsiTheme="minorHAnsi" w:cstheme="minorHAnsi"/>
          <w:sz w:val="22"/>
          <w:szCs w:val="22"/>
        </w:rPr>
        <w:t>SAPs must use the Clearinghouse to report specific information about a CDL driver’s return-to-duty (RTD) activities. This information includes the date of the initial SAP assessment, and the date the SAP determines that the driver is eligible for RTD testing, per § 382.705(d).</w:t>
      </w:r>
    </w:p>
    <w:p w14:paraId="34F706BE" w14:textId="77777777" w:rsidR="00AD7C6C" w:rsidRPr="008E294A" w:rsidRDefault="00AD7C6C" w:rsidP="008E294A">
      <w:bookmarkStart w:id="0" w:name="_GoBack"/>
      <w:bookmarkEnd w:id="0"/>
    </w:p>
    <w:sectPr w:rsidR="00AD7C6C" w:rsidRPr="008E294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FF9"/>
    <w:rsid w:val="00046F1B"/>
    <w:rsid w:val="000A00A4"/>
    <w:rsid w:val="000A368D"/>
    <w:rsid w:val="000C610F"/>
    <w:rsid w:val="00135E6C"/>
    <w:rsid w:val="001C1FFE"/>
    <w:rsid w:val="001E3266"/>
    <w:rsid w:val="00253D18"/>
    <w:rsid w:val="002D5D65"/>
    <w:rsid w:val="003709EE"/>
    <w:rsid w:val="003E085B"/>
    <w:rsid w:val="0040553F"/>
    <w:rsid w:val="00445121"/>
    <w:rsid w:val="00513DF6"/>
    <w:rsid w:val="005930AA"/>
    <w:rsid w:val="005F5CA3"/>
    <w:rsid w:val="00630A76"/>
    <w:rsid w:val="0067786F"/>
    <w:rsid w:val="007B46EB"/>
    <w:rsid w:val="008E294A"/>
    <w:rsid w:val="009304DE"/>
    <w:rsid w:val="009E2BCD"/>
    <w:rsid w:val="00A93F24"/>
    <w:rsid w:val="00AD7C6C"/>
    <w:rsid w:val="00AF1165"/>
    <w:rsid w:val="00B55974"/>
    <w:rsid w:val="00BE7352"/>
    <w:rsid w:val="00C07DBF"/>
    <w:rsid w:val="00DB52E7"/>
    <w:rsid w:val="00E05430"/>
    <w:rsid w:val="00E32B21"/>
    <w:rsid w:val="00E82851"/>
    <w:rsid w:val="00E84B80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AD7C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2716-BC93-426C-BBD1-F587C6AC1AB6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78D3BD5F-10CC-4A35-AF6E-C7766E1A3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72067-0D8A-4DA6-8442-C5E0876B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2E7F7A-2845-4FE5-A09C-5C8081512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5AAC1C-D32D-4A93-8C88-65844C77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2020-02-14T13:45:00Z</dcterms:created>
  <dcterms:modified xsi:type="dcterms:W3CDTF">2020-02-27T21:14:00Z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