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046D" w14:textId="77777777" w:rsidR="00E32CDC" w:rsidRPr="003F0A61" w:rsidRDefault="00E32CDC" w:rsidP="00E32C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Guidance on when an MRO must report a changed result to the </w:t>
      </w:r>
      <w:r w:rsidRPr="003F0A61">
        <w:rPr>
          <w:rFonts w:ascii="Calibri" w:eastAsia="Times New Roman" w:hAnsi="Calibri" w:cs="Calibri"/>
          <w:color w:val="000000"/>
        </w:rPr>
        <w:t xml:space="preserve">Clearinghouse </w:t>
      </w:r>
    </w:p>
    <w:p w14:paraId="2197BA84" w14:textId="77777777" w:rsidR="00E32CDC" w:rsidRDefault="00E32CDC" w:rsidP="00E32CDC"/>
    <w:p w14:paraId="54DB2987" w14:textId="77777777" w:rsidR="00E32CDC" w:rsidRPr="00C074B0" w:rsidRDefault="00E32CDC" w:rsidP="00E32CDC">
      <w:pPr>
        <w:pStyle w:val="Heading2"/>
      </w:pPr>
      <w:r w:rsidRPr="00C074B0">
        <w:t>Q&amp;A</w:t>
      </w:r>
    </w:p>
    <w:p w14:paraId="76D4F622" w14:textId="77777777" w:rsidR="00E32CDC" w:rsidRPr="00C074B0" w:rsidRDefault="00E32CDC" w:rsidP="00E32CDC">
      <w:pPr>
        <w:spacing w:after="0" w:line="240" w:lineRule="auto"/>
        <w:rPr>
          <w:rFonts w:cstheme="minorHAnsi"/>
          <w:sz w:val="24"/>
          <w:szCs w:val="24"/>
        </w:rPr>
      </w:pPr>
      <w:r w:rsidRPr="00C074B0">
        <w:rPr>
          <w:rFonts w:cstheme="minorHAnsi"/>
          <w:sz w:val="24"/>
          <w:szCs w:val="24"/>
        </w:rPr>
        <w:t xml:space="preserve">If a medical review officer (MRO) changes a verified </w:t>
      </w:r>
      <w:r>
        <w:rPr>
          <w:rFonts w:cstheme="minorHAnsi"/>
          <w:sz w:val="24"/>
          <w:szCs w:val="24"/>
        </w:rPr>
        <w:t xml:space="preserve">positive </w:t>
      </w:r>
      <w:r w:rsidRPr="00C074B0">
        <w:rPr>
          <w:rFonts w:cstheme="minorHAnsi"/>
          <w:sz w:val="24"/>
          <w:szCs w:val="24"/>
        </w:rPr>
        <w:t xml:space="preserve">drug test result per 49 CFR Part 40, </w:t>
      </w:r>
      <w:r>
        <w:rPr>
          <w:rFonts w:cstheme="minorHAnsi"/>
          <w:sz w:val="24"/>
          <w:szCs w:val="24"/>
        </w:rPr>
        <w:t xml:space="preserve">when must </w:t>
      </w:r>
      <w:r w:rsidRPr="00C074B0">
        <w:rPr>
          <w:rFonts w:cstheme="minorHAnsi"/>
          <w:sz w:val="24"/>
          <w:szCs w:val="24"/>
        </w:rPr>
        <w:t>the MRO submit the change to the Clearinghouse?</w:t>
      </w:r>
    </w:p>
    <w:p w14:paraId="62F36B3D" w14:textId="77777777" w:rsidR="00E32CDC" w:rsidRPr="00C074B0" w:rsidRDefault="00E32CDC" w:rsidP="00E32CDC">
      <w:pPr>
        <w:spacing w:after="0" w:line="240" w:lineRule="auto"/>
        <w:rPr>
          <w:rFonts w:cstheme="minorHAnsi"/>
          <w:sz w:val="24"/>
          <w:szCs w:val="24"/>
        </w:rPr>
      </w:pPr>
    </w:p>
    <w:p w14:paraId="2F65EACA" w14:textId="77777777" w:rsidR="00E32CDC" w:rsidRPr="00C074B0" w:rsidRDefault="00E32CDC" w:rsidP="00E32CDC">
      <w:pPr>
        <w:spacing w:after="0" w:line="240" w:lineRule="auto"/>
        <w:rPr>
          <w:rFonts w:cstheme="minorHAnsi"/>
          <w:sz w:val="24"/>
          <w:szCs w:val="24"/>
        </w:rPr>
      </w:pPr>
    </w:p>
    <w:p w14:paraId="73ED02DF" w14:textId="77777777" w:rsidR="00E32CDC" w:rsidRDefault="00E32CDC" w:rsidP="00E32CDC">
      <w:pPr>
        <w:pStyle w:val="Heading2"/>
      </w:pPr>
      <w:r w:rsidRPr="00C074B0">
        <w:t xml:space="preserve">Guidance: </w:t>
      </w:r>
    </w:p>
    <w:p w14:paraId="66942DC1" w14:textId="77777777" w:rsidR="00E32CDC" w:rsidRPr="00C074B0" w:rsidRDefault="00E32CDC" w:rsidP="00E32CDC">
      <w:pPr>
        <w:spacing w:after="0" w:line="240" w:lineRule="auto"/>
        <w:rPr>
          <w:rFonts w:cstheme="minorHAnsi"/>
          <w:sz w:val="24"/>
          <w:szCs w:val="24"/>
        </w:rPr>
      </w:pPr>
      <w:r w:rsidRPr="00C074B0">
        <w:rPr>
          <w:rFonts w:cstheme="minorHAnsi"/>
          <w:sz w:val="24"/>
          <w:szCs w:val="24"/>
        </w:rPr>
        <w:t>If an MRO changes a verified drug test, the MRO must submit that change to the Clearinghouse within one business day of making the change in the reported results.</w:t>
      </w:r>
      <w:r>
        <w:rPr>
          <w:rFonts w:cstheme="minorHAnsi"/>
          <w:sz w:val="24"/>
          <w:szCs w:val="24"/>
        </w:rPr>
        <w:t xml:space="preserve"> See 49 CFR 382.705(a)(3)</w:t>
      </w:r>
    </w:p>
    <w:p w14:paraId="25579D38" w14:textId="77777777" w:rsidR="00C074B0" w:rsidRPr="00E32CDC" w:rsidRDefault="00C074B0" w:rsidP="00E32CDC"/>
    <w:sectPr w:rsidR="00C074B0" w:rsidRPr="00E3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C664F"/>
    <w:multiLevelType w:val="hybridMultilevel"/>
    <w:tmpl w:val="8A2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63"/>
    <w:rsid w:val="00066222"/>
    <w:rsid w:val="00254CAE"/>
    <w:rsid w:val="00286E95"/>
    <w:rsid w:val="002F3229"/>
    <w:rsid w:val="00336C63"/>
    <w:rsid w:val="005948D1"/>
    <w:rsid w:val="00AE27E6"/>
    <w:rsid w:val="00C074B0"/>
    <w:rsid w:val="00E32CDC"/>
    <w:rsid w:val="00EE2C46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92D2"/>
  <w15:chartTrackingRefBased/>
  <w15:docId w15:val="{B27C702B-D7BE-4775-AD81-04F7DD3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4B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32C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BC9FC-7BA8-48DB-918D-0908C8F0503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BB446D1F-C667-47A2-BED7-E5741DB8F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2A9C4-E665-434A-9786-1159D8993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04844-662E-4410-A0B9-44F7184B2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8</cp:revision>
  <dcterms:created xsi:type="dcterms:W3CDTF">2020-02-14T15:32:00Z</dcterms:created>
  <dcterms:modified xsi:type="dcterms:W3CDTF">2020-02-27T22:09:00Z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