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3395" w14:textId="77777777" w:rsidR="00E1347A" w:rsidRDefault="00E1347A" w:rsidP="00E1347A">
      <w:pPr>
        <w:spacing w:after="0" w:line="240" w:lineRule="auto"/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color w:val="000000"/>
        </w:rPr>
        <w:t xml:space="preserve">Guidance for using a driver’s CDL number and state of issuance in the </w:t>
      </w:r>
      <w:r w:rsidRPr="003F0A61">
        <w:rPr>
          <w:rFonts w:ascii="Calibri" w:eastAsia="Times New Roman" w:hAnsi="Calibri" w:cs="Calibri"/>
          <w:color w:val="000000"/>
        </w:rPr>
        <w:t xml:space="preserve">Clearinghouse </w:t>
      </w:r>
    </w:p>
    <w:p w14:paraId="3F9083D1" w14:textId="77777777" w:rsidR="00E1347A" w:rsidRDefault="00E1347A" w:rsidP="00E1347A">
      <w:pPr>
        <w:spacing w:after="0" w:line="240" w:lineRule="auto"/>
      </w:pPr>
    </w:p>
    <w:p w14:paraId="261DB49B" w14:textId="77777777" w:rsidR="00E1347A" w:rsidRPr="006D3803" w:rsidRDefault="00E1347A" w:rsidP="00E1347A">
      <w:pPr>
        <w:pStyle w:val="Heading2"/>
      </w:pPr>
      <w:r w:rsidRPr="006D3803">
        <w:t>Q&amp;A</w:t>
      </w:r>
    </w:p>
    <w:p w14:paraId="5CA66351" w14:textId="77777777" w:rsidR="00E1347A" w:rsidRPr="006D3803" w:rsidRDefault="00E1347A" w:rsidP="00E1347A">
      <w:pPr>
        <w:spacing w:after="0" w:line="240" w:lineRule="auto"/>
        <w:rPr>
          <w:rFonts w:cstheme="minorHAnsi"/>
          <w:sz w:val="24"/>
          <w:szCs w:val="24"/>
        </w:rPr>
      </w:pPr>
      <w:r w:rsidRPr="006D3803">
        <w:rPr>
          <w:rFonts w:cstheme="minorHAnsi"/>
          <w:sz w:val="24"/>
          <w:szCs w:val="24"/>
        </w:rPr>
        <w:t xml:space="preserve">What identifying number should be documented for drivers </w:t>
      </w:r>
      <w:r>
        <w:rPr>
          <w:rFonts w:cstheme="minorHAnsi"/>
          <w:sz w:val="24"/>
          <w:szCs w:val="24"/>
        </w:rPr>
        <w:t>in the Clearinghouse</w:t>
      </w:r>
      <w:r w:rsidRPr="006D3803">
        <w:rPr>
          <w:rFonts w:cstheme="minorHAnsi"/>
          <w:sz w:val="24"/>
          <w:szCs w:val="24"/>
        </w:rPr>
        <w:t>?</w:t>
      </w:r>
    </w:p>
    <w:p w14:paraId="763CFF6D" w14:textId="77777777" w:rsidR="00E1347A" w:rsidRPr="006D3803" w:rsidRDefault="00E1347A" w:rsidP="00E1347A">
      <w:pPr>
        <w:spacing w:after="0" w:line="240" w:lineRule="auto"/>
        <w:rPr>
          <w:rFonts w:cstheme="minorHAnsi"/>
          <w:sz w:val="24"/>
          <w:szCs w:val="24"/>
        </w:rPr>
      </w:pPr>
    </w:p>
    <w:p w14:paraId="1D1FF31C" w14:textId="77777777" w:rsidR="00E1347A" w:rsidRDefault="00E1347A" w:rsidP="00E1347A">
      <w:pPr>
        <w:pStyle w:val="Heading2"/>
      </w:pPr>
      <w:r w:rsidRPr="006D3803">
        <w:t xml:space="preserve">Guidance: </w:t>
      </w:r>
    </w:p>
    <w:p w14:paraId="6DBE2C0C" w14:textId="77777777" w:rsidR="00E1347A" w:rsidRPr="006D3803" w:rsidRDefault="00E1347A" w:rsidP="00E1347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D3803">
        <w:rPr>
          <w:rFonts w:eastAsia="Calibri" w:cstheme="minorHAnsi"/>
          <w:sz w:val="24"/>
          <w:szCs w:val="24"/>
        </w:rPr>
        <w:t xml:space="preserve">The current paper versions of the CCF and ATF specifically permit the use of either the driver’s social security number (SSN) or an employee identification number (EIN). However, under § </w:t>
      </w:r>
      <w:hyperlink r:id="rId8" w:anchor="se49.5.382_1705" w:history="1">
        <w:r w:rsidRPr="006D3803">
          <w:rPr>
            <w:rFonts w:eastAsia="Calibri" w:cstheme="minorHAnsi"/>
            <w:color w:val="0000FF"/>
            <w:sz w:val="24"/>
            <w:szCs w:val="24"/>
            <w:u w:val="single"/>
          </w:rPr>
          <w:t>382.705</w:t>
        </w:r>
      </w:hyperlink>
      <w:r w:rsidRPr="006D3803">
        <w:rPr>
          <w:rFonts w:eastAsia="Calibri" w:cstheme="minorHAnsi"/>
          <w:sz w:val="24"/>
          <w:szCs w:val="24"/>
        </w:rPr>
        <w:t xml:space="preserve">, the driver’s commercial driver’s license (CDL) number and the state of issuance must be used in place of the SSN or EIN when </w:t>
      </w:r>
      <w:r>
        <w:rPr>
          <w:rFonts w:eastAsia="Calibri" w:cstheme="minorHAnsi"/>
          <w:sz w:val="24"/>
          <w:szCs w:val="24"/>
        </w:rPr>
        <w:t>reporting to the Clearinghouse</w:t>
      </w:r>
      <w:r w:rsidRPr="006D3803">
        <w:rPr>
          <w:rFonts w:eastAsia="Calibri" w:cstheme="minorHAnsi"/>
          <w:sz w:val="24"/>
          <w:szCs w:val="24"/>
        </w:rPr>
        <w:t xml:space="preserve">. </w:t>
      </w:r>
    </w:p>
    <w:p w14:paraId="33ACAF03" w14:textId="77777777" w:rsidR="00E1347A" w:rsidRDefault="00E1347A" w:rsidP="00E1347A">
      <w:pPr>
        <w:shd w:val="clear" w:color="auto" w:fill="FFFFFF"/>
      </w:pPr>
    </w:p>
    <w:p w14:paraId="10DAC96A" w14:textId="77777777" w:rsidR="00254CAE" w:rsidRPr="00E1347A" w:rsidRDefault="00254CAE" w:rsidP="00E1347A"/>
    <w:sectPr w:rsidR="00254CAE" w:rsidRPr="00E1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76"/>
    <w:rsid w:val="00254CAE"/>
    <w:rsid w:val="004D1FFF"/>
    <w:rsid w:val="006D3803"/>
    <w:rsid w:val="008C77FF"/>
    <w:rsid w:val="00925276"/>
    <w:rsid w:val="00B541B1"/>
    <w:rsid w:val="00E1347A"/>
    <w:rsid w:val="00E5408A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1E8D"/>
  <w15:chartTrackingRefBased/>
  <w15:docId w15:val="{D7D6E057-590B-4D54-AFF9-9502DD7A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6"/>
  </w:style>
  <w:style w:type="paragraph" w:styleId="Heading1">
    <w:name w:val="heading 1"/>
    <w:basedOn w:val="Normal"/>
    <w:next w:val="Normal"/>
    <w:link w:val="Heading1Char"/>
    <w:uiPriority w:val="9"/>
    <w:qFormat/>
    <w:rsid w:val="00E1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925276"/>
    <w:pPr>
      <w:spacing w:after="0" w:line="240" w:lineRule="auto"/>
    </w:pPr>
  </w:style>
  <w:style w:type="paragraph" w:styleId="NoSpacing">
    <w:name w:val="No Spacing"/>
    <w:uiPriority w:val="1"/>
    <w:qFormat/>
    <w:rsid w:val="00925276"/>
    <w:pPr>
      <w:spacing w:after="0" w:line="240" w:lineRule="auto"/>
    </w:pPr>
  </w:style>
  <w:style w:type="table" w:styleId="TableGrid">
    <w:name w:val="Table Grid"/>
    <w:basedOn w:val="TableNormal"/>
    <w:uiPriority w:val="39"/>
    <w:rsid w:val="006D380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retrieveECFR?gp=1&amp;ty=HTML&amp;h=L&amp;mc=true&amp;=PART&amp;n=pt49.5.38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5EFD9E24-8968-443B-A072-5E0952DAC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FB939C-5903-4411-9236-247636052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47454-3445-4084-8752-91386CF1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535E1-63A9-4C1F-B051-9E3A9BE2DB65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2020-02-14T15:30:00Z</dcterms:created>
  <dcterms:modified xsi:type="dcterms:W3CDTF">2020-02-27T22:01:00Z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