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3CFE4" w14:textId="77777777" w:rsidR="00772B4C" w:rsidRPr="00372CB2" w:rsidRDefault="00772B4C" w:rsidP="00772B4C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</w:rPr>
        <w:t>Guidance for employers u</w:t>
      </w:r>
      <w:r w:rsidRPr="00956647">
        <w:rPr>
          <w:rFonts w:ascii="Calibri" w:hAnsi="Calibri" w:cs="Calibri"/>
          <w:color w:val="000000"/>
          <w:sz w:val="22"/>
          <w:szCs w:val="22"/>
        </w:rPr>
        <w:t xml:space="preserve">nable to perform </w:t>
      </w:r>
      <w:r>
        <w:rPr>
          <w:rFonts w:ascii="Calibri" w:hAnsi="Calibri" w:cs="Calibri"/>
          <w:color w:val="000000"/>
          <w:sz w:val="22"/>
          <w:szCs w:val="22"/>
        </w:rPr>
        <w:t xml:space="preserve">a </w:t>
      </w:r>
      <w:r w:rsidRPr="00956647">
        <w:rPr>
          <w:rFonts w:ascii="Calibri" w:hAnsi="Calibri" w:cs="Calibri"/>
          <w:color w:val="000000"/>
          <w:sz w:val="22"/>
          <w:szCs w:val="22"/>
        </w:rPr>
        <w:t xml:space="preserve">preemployment query </w:t>
      </w:r>
      <w:r>
        <w:rPr>
          <w:rFonts w:ascii="Calibri" w:hAnsi="Calibri" w:cs="Calibri"/>
          <w:color w:val="000000"/>
          <w:sz w:val="22"/>
          <w:szCs w:val="22"/>
        </w:rPr>
        <w:t xml:space="preserve">due to intermittent Clearinghouse outages on January 6, 2020. </w:t>
      </w:r>
    </w:p>
    <w:p w14:paraId="699B2A54" w14:textId="77777777" w:rsidR="00772B4C" w:rsidRPr="00372CB2" w:rsidRDefault="00772B4C" w:rsidP="00772B4C">
      <w:pPr>
        <w:pStyle w:val="Heading2"/>
      </w:pPr>
      <w:r w:rsidRPr="00372CB2">
        <w:t>Q&amp;A</w:t>
      </w:r>
    </w:p>
    <w:p w14:paraId="00B3C3D1" w14:textId="77777777" w:rsidR="00772B4C" w:rsidRPr="00372CB2" w:rsidRDefault="00772B4C" w:rsidP="00772B4C">
      <w:pPr>
        <w:pStyle w:val="NoSpacing"/>
        <w:rPr>
          <w:rFonts w:eastAsia="Times New Roman" w:cstheme="minorHAnsi"/>
        </w:rPr>
      </w:pPr>
      <w:r w:rsidRPr="00372CB2">
        <w:rPr>
          <w:rFonts w:eastAsia="Times New Roman" w:cstheme="minorHAnsi"/>
        </w:rPr>
        <w:t>What actions should an employer take if unable to conduct required pre-employment queries?</w:t>
      </w:r>
    </w:p>
    <w:p w14:paraId="0B6BE09A" w14:textId="77777777" w:rsidR="00772B4C" w:rsidRPr="00372CB2" w:rsidRDefault="00772B4C" w:rsidP="00772B4C">
      <w:pPr>
        <w:pStyle w:val="NoSpacing"/>
        <w:rPr>
          <w:rFonts w:eastAsia="Times New Roman" w:cstheme="minorHAnsi"/>
        </w:rPr>
      </w:pPr>
    </w:p>
    <w:p w14:paraId="449425D9" w14:textId="77777777" w:rsidR="00772B4C" w:rsidRDefault="00772B4C" w:rsidP="00772B4C">
      <w:pPr>
        <w:pStyle w:val="Heading2"/>
      </w:pPr>
      <w:r w:rsidRPr="00372CB2">
        <w:t>Guidance: </w:t>
      </w:r>
    </w:p>
    <w:p w14:paraId="027CDA21" w14:textId="77777777" w:rsidR="00772B4C" w:rsidRPr="00372CB2" w:rsidRDefault="00772B4C" w:rsidP="00772B4C">
      <w:pPr>
        <w:pStyle w:val="NoSpacing"/>
        <w:rPr>
          <w:rFonts w:eastAsia="Calibri" w:cstheme="minorHAnsi"/>
        </w:rPr>
      </w:pPr>
      <w:r w:rsidRPr="00372CB2">
        <w:rPr>
          <w:rFonts w:eastAsia="Calibri" w:cstheme="minorHAnsi"/>
        </w:rPr>
        <w:t>On January 6, 2020, FMCSA posted a notice on the Clearinghouse home page that the system was experiencing technical issues, which made it difficult for employers to conduct pre-employment queries. These technical issues have been addressed. For those drivers that were hired without a pre-employment query, employers must now access the Clearinghouse to conduct pre-employment queries as required by § 382.701(</w:t>
      </w:r>
      <w:r>
        <w:rPr>
          <w:rFonts w:eastAsia="Calibri" w:cstheme="minorHAnsi"/>
        </w:rPr>
        <w:t>a</w:t>
      </w:r>
      <w:r w:rsidRPr="00372CB2">
        <w:rPr>
          <w:rFonts w:eastAsia="Calibri" w:cstheme="minorHAnsi"/>
        </w:rPr>
        <w:t xml:space="preserve">). The driver may continue to perform a safety-sensitive function pending the result of that query. At this time, no new drivers may be used to perform safety-sensitive functions without a negative Department of Transportation (DOT) drug test result, and </w:t>
      </w:r>
      <w:r>
        <w:rPr>
          <w:rFonts w:eastAsia="Calibri" w:cstheme="minorHAnsi"/>
        </w:rPr>
        <w:t xml:space="preserve">until te employer performs the requires preemployment query of the </w:t>
      </w:r>
      <w:r w:rsidRPr="00372CB2">
        <w:rPr>
          <w:rFonts w:eastAsia="Calibri" w:cstheme="minorHAnsi"/>
        </w:rPr>
        <w:t>Clearinghouse.</w:t>
      </w:r>
    </w:p>
    <w:p w14:paraId="0AC8C928" w14:textId="77777777" w:rsidR="00772B4C" w:rsidRPr="00372CB2" w:rsidRDefault="00772B4C" w:rsidP="00772B4C">
      <w:pPr>
        <w:pStyle w:val="NoSpacing"/>
        <w:rPr>
          <w:rFonts w:eastAsia="Calibri" w:cstheme="minorHAnsi"/>
        </w:rPr>
      </w:pPr>
    </w:p>
    <w:p w14:paraId="53D9BA9B" w14:textId="77777777" w:rsidR="00772B4C" w:rsidRPr="00372CB2" w:rsidRDefault="00772B4C" w:rsidP="00772B4C">
      <w:pPr>
        <w:pStyle w:val="NoSpacing"/>
        <w:rPr>
          <w:rFonts w:eastAsia="Calibri" w:cstheme="minorHAnsi"/>
        </w:rPr>
      </w:pPr>
      <w:r w:rsidRPr="00372CB2">
        <w:rPr>
          <w:rFonts w:eastAsia="Calibri" w:cstheme="minorHAnsi"/>
        </w:rPr>
        <w:t>If the Clearinghouse experiences a recurrence of this issue, a notification will be placed on the home page informing employers that you may hire a driver using solely the procedures set forth in 49 CFR 391.23(e). If no such notification is on the home page, the requirement to conduct pre-employment queries prior to engaging a driver in safety-sensitive functions are in effect.</w:t>
      </w:r>
    </w:p>
    <w:p w14:paraId="5C38FDFD" w14:textId="77777777" w:rsidR="00372CB2" w:rsidRPr="00772B4C" w:rsidRDefault="00372CB2" w:rsidP="00772B4C"/>
    <w:sectPr w:rsidR="00372CB2" w:rsidRPr="00772B4C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625AFD"/>
    <w:multiLevelType w:val="hybridMultilevel"/>
    <w:tmpl w:val="B6D23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C64FCE"/>
    <w:multiLevelType w:val="hybridMultilevel"/>
    <w:tmpl w:val="B100D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25649"/>
    <w:rsid w:val="00036C6B"/>
    <w:rsid w:val="000371CF"/>
    <w:rsid w:val="00037FF9"/>
    <w:rsid w:val="00046F1B"/>
    <w:rsid w:val="000A00A4"/>
    <w:rsid w:val="000A368D"/>
    <w:rsid w:val="000C3F67"/>
    <w:rsid w:val="000C610F"/>
    <w:rsid w:val="00135E6C"/>
    <w:rsid w:val="001C1FFE"/>
    <w:rsid w:val="001E3266"/>
    <w:rsid w:val="00253D18"/>
    <w:rsid w:val="0028401F"/>
    <w:rsid w:val="00290749"/>
    <w:rsid w:val="002D5D65"/>
    <w:rsid w:val="00372CB2"/>
    <w:rsid w:val="003B54D2"/>
    <w:rsid w:val="003E085B"/>
    <w:rsid w:val="003E3F1B"/>
    <w:rsid w:val="0040553F"/>
    <w:rsid w:val="00426823"/>
    <w:rsid w:val="00445121"/>
    <w:rsid w:val="005047FE"/>
    <w:rsid w:val="00513DF6"/>
    <w:rsid w:val="00555097"/>
    <w:rsid w:val="005930AA"/>
    <w:rsid w:val="00594219"/>
    <w:rsid w:val="005A5383"/>
    <w:rsid w:val="0060138D"/>
    <w:rsid w:val="00630A76"/>
    <w:rsid w:val="0067786F"/>
    <w:rsid w:val="006E1F7B"/>
    <w:rsid w:val="007162B5"/>
    <w:rsid w:val="00772B4C"/>
    <w:rsid w:val="0079541C"/>
    <w:rsid w:val="007B46EB"/>
    <w:rsid w:val="007D117D"/>
    <w:rsid w:val="009153D1"/>
    <w:rsid w:val="009304DE"/>
    <w:rsid w:val="00950877"/>
    <w:rsid w:val="00956647"/>
    <w:rsid w:val="009E2BCD"/>
    <w:rsid w:val="00A901A8"/>
    <w:rsid w:val="00A93F24"/>
    <w:rsid w:val="00AF1165"/>
    <w:rsid w:val="00B063DE"/>
    <w:rsid w:val="00B45E4D"/>
    <w:rsid w:val="00B55974"/>
    <w:rsid w:val="00BE7352"/>
    <w:rsid w:val="00C07DBF"/>
    <w:rsid w:val="00CB4733"/>
    <w:rsid w:val="00DB52E7"/>
    <w:rsid w:val="00E05430"/>
    <w:rsid w:val="00E32B21"/>
    <w:rsid w:val="00E82851"/>
    <w:rsid w:val="00E854EE"/>
    <w:rsid w:val="00EB1625"/>
    <w:rsid w:val="00E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rsid w:val="00037FF9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CB473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B4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62B5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rsid w:val="007162B5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7162B5"/>
    <w:rPr>
      <w:sz w:val="20"/>
      <w:szCs w:val="20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162B5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162B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2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2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B1814-BBCD-4210-9039-92860E8F42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2F0E1C-EA60-4CFD-A6AC-A75693D76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B93F6D-6C73-4609-B253-2F5B1C5595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49ECFB-FD94-42B8-80B7-E5CEB2DBEE49}">
  <ds:schemaRefs>
    <ds:schemaRef ds:uri="urn:sharePointPublishingRcaProperties"/>
  </ds:schemaRefs>
</ds:datastoreItem>
</file>

<file path=customXml/itemProps5.xml><?xml version="1.0" encoding="utf-8"?>
<ds:datastoreItem xmlns:ds="http://schemas.openxmlformats.org/officeDocument/2006/customXml" ds:itemID="{4A4C85F8-8963-F74B-A841-AE3C4E1AE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6</cp:revision>
  <dcterms:created xsi:type="dcterms:W3CDTF">2020-02-14T14:39:00Z</dcterms:created>
  <dcterms:modified xsi:type="dcterms:W3CDTF">2020-02-27T21:16:00Z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