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29272" w14:textId="77777777" w:rsidR="00C07DC5" w:rsidRPr="00EE094B" w:rsidRDefault="00C07DC5" w:rsidP="00C07DC5">
      <w:pPr>
        <w:rPr>
          <w:color w:val="FF0000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Guidance on whether an </w:t>
      </w:r>
      <w:r w:rsidRPr="004C1897">
        <w:rPr>
          <w:rFonts w:ascii="Calibri" w:hAnsi="Calibri" w:cs="Calibri"/>
          <w:color w:val="000000"/>
          <w:sz w:val="22"/>
          <w:szCs w:val="22"/>
        </w:rPr>
        <w:t xml:space="preserve">employer </w:t>
      </w:r>
      <w:r>
        <w:rPr>
          <w:rFonts w:ascii="Calibri" w:hAnsi="Calibri" w:cs="Calibri"/>
          <w:color w:val="000000"/>
          <w:sz w:val="22"/>
          <w:szCs w:val="22"/>
        </w:rPr>
        <w:t xml:space="preserve">is </w:t>
      </w:r>
      <w:r w:rsidRPr="004C1897">
        <w:rPr>
          <w:rFonts w:ascii="Calibri" w:hAnsi="Calibri" w:cs="Calibri"/>
          <w:color w:val="000000"/>
          <w:sz w:val="22"/>
          <w:szCs w:val="22"/>
        </w:rPr>
        <w:t>required to conduct pre-employment and annual Clearinghouse queries for drivers who are in a random testing pool regulated by another DOT agency</w:t>
      </w:r>
      <w:r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0C0906E5" w14:textId="77777777" w:rsidR="00C07DC5" w:rsidRDefault="00C07DC5" w:rsidP="00C07DC5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515A2CBF" w14:textId="77777777" w:rsidR="00C07DC5" w:rsidRPr="00925649" w:rsidRDefault="00C07DC5" w:rsidP="00C07DC5">
      <w:pPr>
        <w:pStyle w:val="Heading2"/>
      </w:pPr>
      <w:r w:rsidRPr="00925649">
        <w:t>Q&amp;A</w:t>
      </w:r>
    </w:p>
    <w:p w14:paraId="0B738603" w14:textId="77777777" w:rsidR="00C07DC5" w:rsidRPr="00925649" w:rsidRDefault="00C07DC5" w:rsidP="00C07DC5">
      <w:pPr>
        <w:rPr>
          <w:rFonts w:asciiTheme="minorHAnsi" w:hAnsiTheme="minorHAnsi" w:cstheme="minorHAnsi"/>
        </w:rPr>
      </w:pPr>
      <w:r w:rsidRPr="00925649">
        <w:rPr>
          <w:rFonts w:asciiTheme="minorHAnsi" w:hAnsiTheme="minorHAnsi" w:cstheme="minorHAnsi"/>
        </w:rPr>
        <w:t>Is an employer required to conduct pre-employment and annual Clearinghouse queries for drivers who are in a random testing pool regulated by another DOT agency?</w:t>
      </w:r>
    </w:p>
    <w:p w14:paraId="69E8E6C5" w14:textId="77777777" w:rsidR="00C07DC5" w:rsidRDefault="00C07DC5" w:rsidP="00C07DC5">
      <w:pPr>
        <w:rPr>
          <w:rFonts w:asciiTheme="minorHAnsi" w:hAnsiTheme="minorHAnsi" w:cstheme="minorHAnsi"/>
        </w:rPr>
      </w:pPr>
    </w:p>
    <w:p w14:paraId="26EA10EC" w14:textId="77777777" w:rsidR="00C07DC5" w:rsidRDefault="00C07DC5" w:rsidP="00C07DC5">
      <w:pPr>
        <w:pStyle w:val="Heading2"/>
      </w:pPr>
      <w:r w:rsidRPr="00925649">
        <w:t>Guidance: </w:t>
      </w:r>
    </w:p>
    <w:p w14:paraId="7C980326" w14:textId="77777777" w:rsidR="00C07DC5" w:rsidRDefault="00C07DC5" w:rsidP="00C07DC5">
      <w:pPr>
        <w:rPr>
          <w:rFonts w:asciiTheme="minorHAnsi" w:hAnsiTheme="minorHAnsi" w:cstheme="minorHAnsi"/>
        </w:rPr>
      </w:pPr>
      <w:r w:rsidRPr="00925649">
        <w:rPr>
          <w:rFonts w:asciiTheme="minorHAnsi" w:hAnsiTheme="minorHAnsi" w:cstheme="minorHAnsi"/>
        </w:rPr>
        <w:t xml:space="preserve">Yes. An employer is required to conduct pre-employment and annual queries for all drivers subject to drug and alcohol testing under 49 CFR Part 382. </w:t>
      </w:r>
    </w:p>
    <w:p w14:paraId="6EBDCBB4" w14:textId="77777777" w:rsidR="00C07DC5" w:rsidRPr="00925649" w:rsidRDefault="00C07DC5" w:rsidP="00C07DC5">
      <w:pPr>
        <w:rPr>
          <w:rFonts w:asciiTheme="minorHAnsi" w:hAnsiTheme="minorHAnsi" w:cstheme="minorHAnsi"/>
        </w:rPr>
      </w:pPr>
    </w:p>
    <w:p w14:paraId="023C9ED2" w14:textId="77777777" w:rsidR="00C07DC5" w:rsidRPr="00925649" w:rsidRDefault="00C07DC5" w:rsidP="00C07DC5">
      <w:pPr>
        <w:rPr>
          <w:rFonts w:asciiTheme="minorHAnsi" w:hAnsiTheme="minorHAnsi" w:cstheme="minorHAnsi"/>
        </w:rPr>
      </w:pPr>
      <w:r w:rsidRPr="00925649">
        <w:rPr>
          <w:rFonts w:asciiTheme="minorHAnsi" w:hAnsiTheme="minorHAnsi" w:cstheme="minorHAnsi"/>
        </w:rPr>
        <w:t>While the employee may perform more than 50 percent of their functions for a mode other than FMCSA, possibly placing the employee in that agency’s random pool, the Clearinghouse query requirements apply so long as the employee performs any FMCSA-regulated functions.</w:t>
      </w:r>
    </w:p>
    <w:p w14:paraId="67997B30" w14:textId="77777777" w:rsidR="002867E6" w:rsidRPr="00C07DC5" w:rsidRDefault="002867E6" w:rsidP="00C07DC5"/>
    <w:sectPr w:rsidR="002867E6" w:rsidRPr="00C07DC5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625AFD"/>
    <w:multiLevelType w:val="hybridMultilevel"/>
    <w:tmpl w:val="B6D23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C64FCE"/>
    <w:multiLevelType w:val="hybridMultilevel"/>
    <w:tmpl w:val="B100D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36C6B"/>
    <w:rsid w:val="000371CF"/>
    <w:rsid w:val="00037FF9"/>
    <w:rsid w:val="00046F1B"/>
    <w:rsid w:val="000A00A4"/>
    <w:rsid w:val="000A368D"/>
    <w:rsid w:val="000C3F67"/>
    <w:rsid w:val="000C610F"/>
    <w:rsid w:val="00135E6C"/>
    <w:rsid w:val="001C1FFE"/>
    <w:rsid w:val="001E3266"/>
    <w:rsid w:val="00253D18"/>
    <w:rsid w:val="0028401F"/>
    <w:rsid w:val="002867E6"/>
    <w:rsid w:val="00290749"/>
    <w:rsid w:val="002D5D65"/>
    <w:rsid w:val="00372A45"/>
    <w:rsid w:val="003E085B"/>
    <w:rsid w:val="0040553F"/>
    <w:rsid w:val="00445121"/>
    <w:rsid w:val="004C1897"/>
    <w:rsid w:val="00513DF6"/>
    <w:rsid w:val="00555097"/>
    <w:rsid w:val="005930AA"/>
    <w:rsid w:val="00594219"/>
    <w:rsid w:val="005A5383"/>
    <w:rsid w:val="00630A76"/>
    <w:rsid w:val="0067786F"/>
    <w:rsid w:val="006A741B"/>
    <w:rsid w:val="006E1F7B"/>
    <w:rsid w:val="007B46EB"/>
    <w:rsid w:val="007D117D"/>
    <w:rsid w:val="00925649"/>
    <w:rsid w:val="009304DE"/>
    <w:rsid w:val="009E2BCD"/>
    <w:rsid w:val="00A93F24"/>
    <w:rsid w:val="00AF1165"/>
    <w:rsid w:val="00B45E4D"/>
    <w:rsid w:val="00B55974"/>
    <w:rsid w:val="00BE7352"/>
    <w:rsid w:val="00C07DBF"/>
    <w:rsid w:val="00C07DC5"/>
    <w:rsid w:val="00DB52E7"/>
    <w:rsid w:val="00E05430"/>
    <w:rsid w:val="00E32B21"/>
    <w:rsid w:val="00E82851"/>
    <w:rsid w:val="00E854EE"/>
    <w:rsid w:val="00EB1625"/>
    <w:rsid w:val="00EE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Spacing">
    <w:name w:val="No Spacing"/>
    <w:uiPriority w:val="1"/>
    <w:qFormat/>
    <w:rsid w:val="00037FF9"/>
    <w:rPr>
      <w:sz w:val="22"/>
      <w:szCs w:val="22"/>
    </w:rPr>
  </w:style>
  <w:style w:type="table" w:styleId="TableGrid">
    <w:name w:val="Table Grid"/>
    <w:basedOn w:val="TableNormal"/>
    <w:uiPriority w:val="39"/>
    <w:rsid w:val="002867E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7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9D34-CF49-4536-9B43-E42BF51F27D2}">
  <ds:schemaRefs>
    <ds:schemaRef ds:uri="urn:sharePointPublishingRcaProperties"/>
  </ds:schemaRefs>
</ds:datastoreItem>
</file>

<file path=customXml/itemProps2.xml><?xml version="1.0" encoding="utf-8"?>
<ds:datastoreItem xmlns:ds="http://schemas.openxmlformats.org/officeDocument/2006/customXml" ds:itemID="{C626FDCA-32BF-42F8-B627-2BD0F68828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4C3AAC-1729-4A7B-8D64-F2D0E4283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778D87-B071-4115-BE07-2A3332C0E1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186AB6D-504C-EC43-BEAC-E099C67BF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Erb, Martin (FMCSA)</cp:lastModifiedBy>
  <cp:revision>7</cp:revision>
  <dcterms:created xsi:type="dcterms:W3CDTF">2020-02-14T14:11:00Z</dcterms:created>
  <dcterms:modified xsi:type="dcterms:W3CDTF">2020-02-27T20:59:00Z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