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31BFA7" w14:textId="77777777" w:rsidR="00D70840" w:rsidRPr="00667BF5" w:rsidRDefault="00D70840" w:rsidP="00D70840">
      <w:pPr>
        <w:spacing w:after="0" w:line="240" w:lineRule="auto"/>
        <w:rPr>
          <w:rFonts w:cstheme="minorHAnsi"/>
        </w:rPr>
      </w:pPr>
      <w:r>
        <w:rPr>
          <w:rFonts w:ascii="Calibri" w:eastAsia="Times New Roman" w:hAnsi="Calibri" w:cs="Calibri"/>
          <w:color w:val="000000"/>
        </w:rPr>
        <w:t xml:space="preserve">Guidance on </w:t>
      </w:r>
      <w:r w:rsidRPr="003F0A61">
        <w:rPr>
          <w:rFonts w:ascii="Calibri" w:eastAsia="Times New Roman" w:hAnsi="Calibri" w:cs="Calibri"/>
          <w:color w:val="000000"/>
        </w:rPr>
        <w:t xml:space="preserve">Clearinghouse </w:t>
      </w:r>
      <w:r w:rsidRPr="00667BF5">
        <w:rPr>
          <w:rFonts w:ascii="Calibri" w:eastAsia="Times New Roman" w:hAnsi="Calibri" w:cs="Calibri"/>
          <w:color w:val="000000"/>
        </w:rPr>
        <w:t xml:space="preserve">Webservice </w:t>
      </w:r>
      <w:r>
        <w:rPr>
          <w:rFonts w:ascii="Calibri" w:eastAsia="Times New Roman" w:hAnsi="Calibri" w:cs="Calibri"/>
          <w:color w:val="000000"/>
        </w:rPr>
        <w:t>interface</w:t>
      </w:r>
    </w:p>
    <w:p w14:paraId="6992205D" w14:textId="77777777" w:rsidR="00D70840" w:rsidRPr="00667BF5" w:rsidRDefault="00D70840" w:rsidP="00D70840">
      <w:pPr>
        <w:pStyle w:val="Heading2"/>
        <w:rPr>
          <w:rFonts w:eastAsia="Times New Roman"/>
        </w:rPr>
      </w:pPr>
      <w:r w:rsidRPr="00667BF5">
        <w:rPr>
          <w:rFonts w:eastAsia="Times New Roman"/>
        </w:rPr>
        <w:t>Q&amp;A</w:t>
      </w:r>
    </w:p>
    <w:p w14:paraId="25F0808E" w14:textId="77777777" w:rsidR="00D70840" w:rsidRPr="00667BF5" w:rsidRDefault="00D70840" w:rsidP="00D70840">
      <w:pPr>
        <w:spacing w:after="0" w:line="240" w:lineRule="auto"/>
        <w:rPr>
          <w:rFonts w:eastAsia="Times New Roman" w:cstheme="minorHAnsi"/>
        </w:rPr>
      </w:pPr>
      <w:r w:rsidRPr="00667BF5">
        <w:rPr>
          <w:rFonts w:eastAsia="Times New Roman" w:cstheme="minorHAnsi"/>
        </w:rPr>
        <w:t>Are there plans to support an employer interface allowing for automated uploads via a web service, or similar?</w:t>
      </w:r>
    </w:p>
    <w:p w14:paraId="1680893A" w14:textId="77777777" w:rsidR="00D70840" w:rsidRPr="00667BF5" w:rsidRDefault="00D70840" w:rsidP="00D70840">
      <w:pPr>
        <w:spacing w:after="0" w:line="240" w:lineRule="auto"/>
        <w:rPr>
          <w:rFonts w:eastAsia="Times New Roman" w:cstheme="minorHAnsi"/>
          <w:color w:val="333333"/>
        </w:rPr>
      </w:pPr>
    </w:p>
    <w:p w14:paraId="5C1D2E0A" w14:textId="77777777" w:rsidR="00D70840" w:rsidRDefault="00D70840" w:rsidP="00D70840">
      <w:pPr>
        <w:pStyle w:val="Heading2"/>
        <w:rPr>
          <w:rFonts w:eastAsia="Times New Roman"/>
        </w:rPr>
      </w:pPr>
      <w:r w:rsidRPr="00667BF5">
        <w:rPr>
          <w:rFonts w:eastAsia="Times New Roman"/>
        </w:rPr>
        <w:t xml:space="preserve">Guidance: </w:t>
      </w:r>
    </w:p>
    <w:p w14:paraId="667C29C5" w14:textId="77777777" w:rsidR="00D70840" w:rsidRPr="00667BF5" w:rsidRDefault="00D70840" w:rsidP="00D70840">
      <w:pPr>
        <w:spacing w:after="0" w:line="240" w:lineRule="auto"/>
        <w:rPr>
          <w:rFonts w:eastAsia="Calibri" w:cstheme="minorHAnsi"/>
        </w:rPr>
      </w:pPr>
      <w:proofErr w:type="gramStart"/>
      <w:r w:rsidRPr="00667BF5">
        <w:rPr>
          <w:rFonts w:eastAsia="Calibri" w:cstheme="minorHAnsi"/>
        </w:rPr>
        <w:t>At this time</w:t>
      </w:r>
      <w:proofErr w:type="gramEnd"/>
      <w:r w:rsidRPr="00667BF5">
        <w:rPr>
          <w:rFonts w:eastAsia="Calibri" w:cstheme="minorHAnsi"/>
        </w:rPr>
        <w:t>, there are no integration specifications available. Due to the Federal Motor Carrier Safety Administration (FMCSA) security requirements and the sensitive nature of driver violation information, employers and consortia/third-party administrators (C/TPAs) must access the Clearinghouse directly. In addition, the Clearinghouse final rule requires FMCSA to record specific consent for the release of the driver’s detailed violation information within the Clearinghouse.</w:t>
      </w:r>
    </w:p>
    <w:p w14:paraId="445B593C" w14:textId="77777777" w:rsidR="00D70840" w:rsidRPr="00667BF5" w:rsidRDefault="00D70840" w:rsidP="00D70840">
      <w:pPr>
        <w:spacing w:after="0" w:line="240" w:lineRule="auto"/>
        <w:rPr>
          <w:rFonts w:eastAsia="Calibri" w:cstheme="minorHAnsi"/>
        </w:rPr>
      </w:pPr>
    </w:p>
    <w:p w14:paraId="2B237A31" w14:textId="77777777" w:rsidR="00667BF5" w:rsidRPr="00D70840" w:rsidRDefault="00667BF5" w:rsidP="00D70840"/>
    <w:sectPr w:rsidR="00667BF5" w:rsidRPr="00D708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1E5F"/>
    <w:rsid w:val="001972DE"/>
    <w:rsid w:val="00254CAE"/>
    <w:rsid w:val="00667BF5"/>
    <w:rsid w:val="00733350"/>
    <w:rsid w:val="008E6CC7"/>
    <w:rsid w:val="00D70840"/>
    <w:rsid w:val="00ED1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F537B3"/>
  <w15:chartTrackingRefBased/>
  <w15:docId w15:val="{CEB14784-0685-454A-B1AE-EAA735646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1E5F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084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D1E5F"/>
    <w:pPr>
      <w:spacing w:after="0" w:line="240" w:lineRule="auto"/>
    </w:pPr>
  </w:style>
  <w:style w:type="table" w:styleId="TableGrid">
    <w:name w:val="Table Grid"/>
    <w:basedOn w:val="TableNormal"/>
    <w:uiPriority w:val="39"/>
    <w:rsid w:val="00667BF5"/>
    <w:pPr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D7084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01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7F2CB44E0D3B45B3208132CB108B47" ma:contentTypeVersion="1" ma:contentTypeDescription="Create a new document." ma:contentTypeScope="" ma:versionID="7af11c53f7b8ee8dbd85e41050a86aa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bb9ff0a29388135f283ffa78f89813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rca:RCAuthoringProperties xmlns:rca="urn:sharePointPublishingRcaProperties">
  <rca:Converter rca:guid="6dfdc5b4-2a28-4a06-b0c6-ad3901e3a807">
    <rca:property rca:type="InheritParentSettings">False</rca:property>
    <rca:property rca:type="SelectedPageLayout">24</rca:property>
    <rca:property rca:type="SelectedPageField">f55c4d88-1f2e-4ad9-aaa8-819af4ee7ee8</rca:property>
    <rca:property rca:type="SelectedStylesField">a932ec3f-94c1-48b1-b6dc-41aaa6eb7e54</rca:property>
    <rca:property rca:type="CreatePageWithSourceDocument">True</rca:property>
    <rca:property rca:type="AllowChangeLocationConfig">True</rca:property>
    <rca:property rca:type="ConfiguredPageLocation">https://one.dot.gov/fmcsa</rca:property>
    <rca:property rca:type="CreateSynchronously">True</rca:property>
    <rca:property rca:type="AllowChangeProcessingConfig">True</rca:property>
    <rca:property rca:type="ConverterSpecificSettings"/>
  </rca:Converter>
</rca:RCAuthoring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F799CA3-4147-42F3-B3D6-1D2CB3472A3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ACF456-13DD-42C8-98D6-31F9891109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0771155-849B-4B3F-8032-36B078A2CE18}">
  <ds:schemaRefs>
    <ds:schemaRef ds:uri="urn:sharePointPublishingRcaProperties"/>
  </ds:schemaRefs>
</ds:datastoreItem>
</file>

<file path=customXml/itemProps4.xml><?xml version="1.0" encoding="utf-8"?>
<ds:datastoreItem xmlns:ds="http://schemas.openxmlformats.org/officeDocument/2006/customXml" ds:itemID="{541C0DC4-9BA7-47FA-AD49-8FB056F7E4C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Branch, Alexis (FMCSA)</dc:creator>
  <cp:keywords/>
  <dc:description/>
  <cp:lastModifiedBy>Erb, Martin (FMCSA)</cp:lastModifiedBy>
  <cp:revision>6</cp:revision>
  <dcterms:created xsi:type="dcterms:W3CDTF">2020-02-14T16:08:00Z</dcterms:created>
  <dcterms:modified xsi:type="dcterms:W3CDTF">2020-02-27T19:06:00Z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0x0101007C7F2CB44E0D3B45B3208132CB108B47</vt:lpwstr>
  </property>
</Properties>
</file>