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3CF1C69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048162E1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041BD" w:rsidRPr="007041BD">
        <w:rPr>
          <w:rFonts w:ascii="Verdana" w:hAnsi="Verdana"/>
          <w:b/>
          <w:bCs/>
          <w:color w:val="000000"/>
          <w:sz w:val="20"/>
          <w:szCs w:val="20"/>
        </w:rPr>
        <w:t>1: Must an SAP evaluation be conducted in person or may it be conducted telephonically?</w:t>
      </w:r>
    </w:p>
    <w:p w14:paraId="273F942C" w14:textId="0C2A10A2" w:rsidR="00821D10" w:rsidRDefault="00C07DBF" w:rsidP="00B450F2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041BD" w:rsidRPr="007041BD">
        <w:rPr>
          <w:rFonts w:ascii="Verdana" w:hAnsi="Verdana"/>
          <w:color w:val="000000"/>
          <w:sz w:val="20"/>
          <w:szCs w:val="20"/>
        </w:rPr>
        <w:t>Both the initial and follow-up SAP evaluations are clinical processes that must be conducted face-to-face. Body language and appearance offer important physical cues vital to the evaluation process. Tremors, needle marks, dilated pupils, exaggerated movements, yellow eyes, glazed or bloodshot eyes, lack of eye contact, a physical slowdown or hyperactivity, appearance, posture, carriage, and ability to communicate in person are vital components that cannot be determined telephonically. In-person sessions carry with them the added advantage of the SAP's being able to provide immediate attention to individuals who may be a danger to themselves or others.</w:t>
      </w:r>
      <w:bookmarkStart w:id="0" w:name="_GoBack"/>
      <w:bookmarkEnd w:id="0"/>
    </w:p>
    <w:sectPr w:rsidR="00821D1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417D9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2784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E379F"/>
    <w:rsid w:val="004F1E06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707A"/>
    <w:rsid w:val="007C19AC"/>
    <w:rsid w:val="00811C00"/>
    <w:rsid w:val="00821D10"/>
    <w:rsid w:val="0087475C"/>
    <w:rsid w:val="008C642F"/>
    <w:rsid w:val="009304DE"/>
    <w:rsid w:val="0094643B"/>
    <w:rsid w:val="0096485F"/>
    <w:rsid w:val="00982C9B"/>
    <w:rsid w:val="009C072A"/>
    <w:rsid w:val="009C6A63"/>
    <w:rsid w:val="00A07F9A"/>
    <w:rsid w:val="00A219A4"/>
    <w:rsid w:val="00A509AE"/>
    <w:rsid w:val="00A51893"/>
    <w:rsid w:val="00A677EB"/>
    <w:rsid w:val="00A723AB"/>
    <w:rsid w:val="00A85D74"/>
    <w:rsid w:val="00A93F24"/>
    <w:rsid w:val="00AB5FAC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30DC5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5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9792-261A-480E-8DB0-C90FDAE54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E6C3-24A7-42C9-B53F-85AB23CD0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EFBC5-A3B5-4E1B-9238-D6286C415E2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93099A-D6F0-49EF-BC5C-C7C91230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2020-02-24T19:49:00Z</dcterms:created>
  <dcterms:modified xsi:type="dcterms:W3CDTF">2020-02-24T19:49:00Z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