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250E" w14:textId="77777777" w:rsidR="009D7CDA" w:rsidRPr="00BE7352" w:rsidRDefault="009D7CDA" w:rsidP="009D7CDA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301</w:t>
      </w:r>
      <w:r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202DB7">
        <w:rPr>
          <w:rFonts w:ascii="Verdana" w:hAnsi="Verdana"/>
          <w:b/>
          <w:bCs/>
          <w:color w:val="000000"/>
          <w:sz w:val="31"/>
          <w:szCs w:val="31"/>
        </w:rPr>
        <w:t>Pre-employment testing.</w:t>
      </w:r>
    </w:p>
    <w:p w14:paraId="14B34E3C" w14:textId="77777777" w:rsidR="009D7CDA" w:rsidRPr="00C07DBF" w:rsidRDefault="009D7CDA" w:rsidP="009D7C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3: </w:t>
      </w:r>
      <w:r w:rsidRPr="00F8553B">
        <w:rPr>
          <w:rFonts w:ascii="Verdana" w:hAnsi="Verdana"/>
          <w:b/>
          <w:bCs/>
          <w:color w:val="000000"/>
          <w:sz w:val="20"/>
          <w:szCs w:val="20"/>
        </w:rPr>
        <w:t>Is a pre-employment controlled substances test required if a driver returns to a previous employer after his/her employment had been terminated?</w:t>
      </w:r>
    </w:p>
    <w:p w14:paraId="3DCD2236" w14:textId="77777777" w:rsidR="009D7CDA" w:rsidRPr="00C07DBF" w:rsidRDefault="009D7CDA" w:rsidP="009D7CDA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5420AE">
        <w:rPr>
          <w:rFonts w:ascii="Verdana" w:hAnsi="Verdana"/>
          <w:color w:val="000000"/>
          <w:sz w:val="20"/>
          <w:szCs w:val="20"/>
        </w:rPr>
        <w:t>Yes. A controlled substances test must be administered any time employment has been terminated for more than 30 days and the exceptions under §382.301(c) were not met.</w:t>
      </w:r>
    </w:p>
    <w:p w14:paraId="69AA3196" w14:textId="77777777" w:rsidR="003B2113" w:rsidRPr="009D7CDA" w:rsidRDefault="003B2113" w:rsidP="009D7CDA">
      <w:bookmarkStart w:id="0" w:name="_GoBack"/>
      <w:bookmarkEnd w:id="0"/>
    </w:p>
    <w:sectPr w:rsidR="003B2113" w:rsidRPr="009D7CD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202DB7"/>
    <w:rsid w:val="002173B9"/>
    <w:rsid w:val="002433E4"/>
    <w:rsid w:val="002D5D65"/>
    <w:rsid w:val="002F1F10"/>
    <w:rsid w:val="002F6F2A"/>
    <w:rsid w:val="003625DA"/>
    <w:rsid w:val="003B2113"/>
    <w:rsid w:val="0040553F"/>
    <w:rsid w:val="004079C1"/>
    <w:rsid w:val="00445121"/>
    <w:rsid w:val="00466B93"/>
    <w:rsid w:val="00526299"/>
    <w:rsid w:val="005420AE"/>
    <w:rsid w:val="005930AA"/>
    <w:rsid w:val="005D4FCF"/>
    <w:rsid w:val="00630A76"/>
    <w:rsid w:val="0067786F"/>
    <w:rsid w:val="006C2EF3"/>
    <w:rsid w:val="007244AF"/>
    <w:rsid w:val="007274B9"/>
    <w:rsid w:val="00731C92"/>
    <w:rsid w:val="0075763C"/>
    <w:rsid w:val="009304DE"/>
    <w:rsid w:val="00982C9B"/>
    <w:rsid w:val="009D7CDA"/>
    <w:rsid w:val="00A85D74"/>
    <w:rsid w:val="00A93F24"/>
    <w:rsid w:val="00AF1165"/>
    <w:rsid w:val="00B527D2"/>
    <w:rsid w:val="00B55974"/>
    <w:rsid w:val="00B86D2B"/>
    <w:rsid w:val="00BE7352"/>
    <w:rsid w:val="00C07DBF"/>
    <w:rsid w:val="00C27DF9"/>
    <w:rsid w:val="00C450D2"/>
    <w:rsid w:val="00CE551D"/>
    <w:rsid w:val="00CF6D90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B21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3A17-D11A-4B01-B7E1-0B58B71FE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356D8-2776-43A2-8220-C5D32CC16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6CEA0-D777-4E41-B9E6-1F92B685B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69EA0-CD3D-49CA-9926-93864B6E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6</cp:revision>
  <dcterms:created xsi:type="dcterms:W3CDTF">2020-02-13T20:48:00Z</dcterms:created>
  <dcterms:modified xsi:type="dcterms:W3CDTF">2020-02-27T20:31:00Z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