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71A5C" w14:textId="77777777" w:rsidR="00373EC0" w:rsidRPr="00BE7352" w:rsidRDefault="00373EC0" w:rsidP="00373EC0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301</w:t>
      </w:r>
      <w:r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202DB7">
        <w:rPr>
          <w:rFonts w:ascii="Verdana" w:hAnsi="Verdana"/>
          <w:b/>
          <w:bCs/>
          <w:color w:val="000000"/>
          <w:sz w:val="31"/>
          <w:szCs w:val="31"/>
        </w:rPr>
        <w:t>Pre-employment testing.</w:t>
      </w:r>
    </w:p>
    <w:p w14:paraId="10CB14D1" w14:textId="77777777" w:rsidR="00373EC0" w:rsidRPr="00445121" w:rsidRDefault="00373EC0" w:rsidP="00373EC0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9EA54CA" w14:textId="77777777" w:rsidR="00373EC0" w:rsidRPr="00C07DBF" w:rsidRDefault="00373EC0" w:rsidP="00373EC0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1B3923">
        <w:rPr>
          <w:rFonts w:ascii="Verdana" w:hAnsi="Verdana"/>
          <w:b/>
          <w:bCs/>
          <w:color w:val="000000"/>
          <w:sz w:val="20"/>
          <w:szCs w:val="20"/>
        </w:rPr>
        <w:t>8: May an employer conduct a road test administered in accordance with 49 CFR §391.31 prior to driver-applicant subject to 49 CFR §382 submits to a pre-employment controlled substances test?</w:t>
      </w:r>
    </w:p>
    <w:p w14:paraId="0DC3B270" w14:textId="77777777" w:rsidR="00373EC0" w:rsidRPr="00C07DBF" w:rsidRDefault="00373EC0" w:rsidP="00373EC0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Pr="001B3923">
        <w:rPr>
          <w:rFonts w:ascii="Verdana" w:hAnsi="Verdana"/>
          <w:color w:val="000000"/>
          <w:sz w:val="20"/>
          <w:szCs w:val="20"/>
        </w:rPr>
        <w:t>Yes. An employer may administer a road test to a prospective driver subject to Part 382 without first testing him/her for controlled substances. The intent of the road test is to effectively evaluate the driver’s ability to operate a commercial motor vehicle (CMV). This guidance does not allow the motor carrier to dispatch the prospective driver on his/her first trip prior to obtaining a verified negative test result.</w:t>
      </w:r>
    </w:p>
    <w:p w14:paraId="78A3A5A1" w14:textId="7CCAAA78" w:rsidR="005930AA" w:rsidRPr="00373EC0" w:rsidRDefault="005930AA" w:rsidP="00373EC0">
      <w:bookmarkStart w:id="0" w:name="_GoBack"/>
      <w:bookmarkEnd w:id="0"/>
    </w:p>
    <w:sectPr w:rsidR="005930AA" w:rsidRPr="00373EC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0C4AE3"/>
    <w:rsid w:val="00135E6C"/>
    <w:rsid w:val="00165096"/>
    <w:rsid w:val="001B3923"/>
    <w:rsid w:val="001C1FFE"/>
    <w:rsid w:val="00202DB7"/>
    <w:rsid w:val="002173B9"/>
    <w:rsid w:val="002433E4"/>
    <w:rsid w:val="002D5D65"/>
    <w:rsid w:val="002F1F10"/>
    <w:rsid w:val="002F6F2A"/>
    <w:rsid w:val="003326A4"/>
    <w:rsid w:val="00373EC0"/>
    <w:rsid w:val="003D1915"/>
    <w:rsid w:val="0040553F"/>
    <w:rsid w:val="004079C1"/>
    <w:rsid w:val="00445121"/>
    <w:rsid w:val="00466B93"/>
    <w:rsid w:val="00526299"/>
    <w:rsid w:val="005420AE"/>
    <w:rsid w:val="005930AA"/>
    <w:rsid w:val="005D4FCF"/>
    <w:rsid w:val="00630A76"/>
    <w:rsid w:val="0067786F"/>
    <w:rsid w:val="006C2753"/>
    <w:rsid w:val="006C2EF3"/>
    <w:rsid w:val="007244AF"/>
    <w:rsid w:val="007274B9"/>
    <w:rsid w:val="00727B61"/>
    <w:rsid w:val="00731C92"/>
    <w:rsid w:val="0075763C"/>
    <w:rsid w:val="00765030"/>
    <w:rsid w:val="009304DE"/>
    <w:rsid w:val="00982C9B"/>
    <w:rsid w:val="00A07F9A"/>
    <w:rsid w:val="00A85D74"/>
    <w:rsid w:val="00A93F24"/>
    <w:rsid w:val="00AF1165"/>
    <w:rsid w:val="00B527D2"/>
    <w:rsid w:val="00B55974"/>
    <w:rsid w:val="00B86D2B"/>
    <w:rsid w:val="00BB1D81"/>
    <w:rsid w:val="00BE7352"/>
    <w:rsid w:val="00C07DBF"/>
    <w:rsid w:val="00C27DF9"/>
    <w:rsid w:val="00C450D2"/>
    <w:rsid w:val="00CA3AF2"/>
    <w:rsid w:val="00CE551D"/>
    <w:rsid w:val="00E544D7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0C4A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60C4-4913-4C8E-82D9-56BE7D11A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5A4ED-4C40-45AE-BFCC-350596B70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9D231-90C2-4FF2-8A70-86EF73223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188D62-5F0A-4603-8287-5A55E598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9</cp:revision>
  <dcterms:created xsi:type="dcterms:W3CDTF">2020-02-13T20:55:00Z</dcterms:created>
  <dcterms:modified xsi:type="dcterms:W3CDTF">2020-02-27T20:22:00Z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