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2863" w14:textId="77777777" w:rsidR="00FF5761" w:rsidRPr="00BE7352" w:rsidRDefault="00FF5761" w:rsidP="00FF576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213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ED72BB">
        <w:rPr>
          <w:rFonts w:ascii="Verdana" w:hAnsi="Verdana"/>
          <w:b/>
          <w:bCs/>
          <w:color w:val="000000"/>
          <w:sz w:val="31"/>
          <w:szCs w:val="31"/>
        </w:rPr>
        <w:t>Controlled substance use.</w:t>
      </w:r>
    </w:p>
    <w:p w14:paraId="477854CD" w14:textId="77777777" w:rsidR="00FF5761" w:rsidRPr="00445121" w:rsidRDefault="00FF5761" w:rsidP="00FF576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E5A27D8" w14:textId="77777777" w:rsidR="00FF5761" w:rsidRPr="00C07DBF" w:rsidRDefault="00FF5761" w:rsidP="00FF576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466B93">
        <w:rPr>
          <w:rFonts w:ascii="Verdana" w:hAnsi="Verdana"/>
          <w:b/>
          <w:bCs/>
          <w:color w:val="000000"/>
          <w:sz w:val="20"/>
          <w:szCs w:val="20"/>
        </w:rPr>
        <w:t xml:space="preserve">1: </w:t>
      </w:r>
      <w:r w:rsidRPr="00ED72BB">
        <w:rPr>
          <w:rFonts w:ascii="Verdana" w:hAnsi="Verdana"/>
          <w:b/>
          <w:bCs/>
          <w:color w:val="000000"/>
          <w:sz w:val="20"/>
          <w:szCs w:val="20"/>
        </w:rPr>
        <w:t>Must a physician specifically advise that substances in a prescription will not adversely affect the driver’s ability to safely operate a Commercial Motor Vehicle (CMV) or may a pharmacist’s advice or precautions printed on a container suffice for the advice?</w:t>
      </w:r>
    </w:p>
    <w:p w14:paraId="13B76E7A" w14:textId="77777777" w:rsidR="00FF5761" w:rsidRPr="00C07DBF" w:rsidRDefault="00FF5761" w:rsidP="00FF576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ED72BB">
        <w:rPr>
          <w:rFonts w:ascii="Verdana" w:hAnsi="Verdana"/>
          <w:color w:val="000000"/>
          <w:sz w:val="20"/>
          <w:szCs w:val="20"/>
        </w:rPr>
        <w:t>A physician must specifically advise the driver that the substances in a prescription will not adversely affect the driver’s ability to safely operate a Commercial Motor Vehicle (CMV).</w:t>
      </w:r>
    </w:p>
    <w:p w14:paraId="78A3A5A1" w14:textId="358F29E5" w:rsidR="005930AA" w:rsidRPr="00FF5761" w:rsidRDefault="005930AA" w:rsidP="00FF5761">
      <w:bookmarkStart w:id="0" w:name="_GoBack"/>
      <w:bookmarkEnd w:id="0"/>
    </w:p>
    <w:sectPr w:rsidR="005930AA" w:rsidRPr="00FF576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1567"/>
    <w:rsid w:val="000A5A15"/>
    <w:rsid w:val="00135E6C"/>
    <w:rsid w:val="001375FC"/>
    <w:rsid w:val="001C1FFE"/>
    <w:rsid w:val="002173B9"/>
    <w:rsid w:val="002433E4"/>
    <w:rsid w:val="002D5D65"/>
    <w:rsid w:val="002F1F10"/>
    <w:rsid w:val="002F6F2A"/>
    <w:rsid w:val="0040553F"/>
    <w:rsid w:val="004079C1"/>
    <w:rsid w:val="00445121"/>
    <w:rsid w:val="00466B93"/>
    <w:rsid w:val="00485AE9"/>
    <w:rsid w:val="00526299"/>
    <w:rsid w:val="005930AA"/>
    <w:rsid w:val="005D4FCF"/>
    <w:rsid w:val="00630A76"/>
    <w:rsid w:val="0067786F"/>
    <w:rsid w:val="006C2EF3"/>
    <w:rsid w:val="007244AF"/>
    <w:rsid w:val="007274B9"/>
    <w:rsid w:val="00731C92"/>
    <w:rsid w:val="0075763C"/>
    <w:rsid w:val="0081044E"/>
    <w:rsid w:val="009304DE"/>
    <w:rsid w:val="00982C9B"/>
    <w:rsid w:val="00A85D74"/>
    <w:rsid w:val="00A93F24"/>
    <w:rsid w:val="00AF1165"/>
    <w:rsid w:val="00B527D2"/>
    <w:rsid w:val="00B55974"/>
    <w:rsid w:val="00B86D2B"/>
    <w:rsid w:val="00BE7352"/>
    <w:rsid w:val="00C07DBF"/>
    <w:rsid w:val="00C27DF9"/>
    <w:rsid w:val="00C450D2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E41C5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104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CB22-A0A2-4913-A3C1-DD8F2D12E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D6A53-F103-48CE-9E94-5ACE6EE9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63586-081F-4A89-89E0-B76961192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BEE86-E8D3-4D32-9775-9FDAAA11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2020-02-13T20:42:00Z</dcterms:created>
  <dcterms:modified xsi:type="dcterms:W3CDTF">2020-02-27T20:20:00Z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