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B4B3" w14:textId="77777777" w:rsidR="00476640" w:rsidRPr="00875100" w:rsidRDefault="00476640" w:rsidP="00476640">
      <w:pPr>
        <w:rPr>
          <w:rFonts w:ascii="Calibri" w:hAnsi="Calibri" w:cs="Calibri"/>
          <w:sz w:val="22"/>
          <w:szCs w:val="22"/>
        </w:rPr>
      </w:pPr>
      <w:r w:rsidRPr="00875100">
        <w:rPr>
          <w:rFonts w:ascii="Calibri" w:hAnsi="Calibri" w:cs="Calibri"/>
          <w:sz w:val="22"/>
          <w:szCs w:val="22"/>
        </w:rPr>
        <w:t xml:space="preserve">Guidance on what constitutes actual knowledge. </w:t>
      </w:r>
    </w:p>
    <w:p w14:paraId="5C39F691" w14:textId="77777777" w:rsidR="00476640" w:rsidRPr="00875100" w:rsidRDefault="00476640" w:rsidP="00476640">
      <w:pPr>
        <w:pStyle w:val="Heading2"/>
        <w:rPr>
          <w:shd w:val="clear" w:color="auto" w:fill="FFFFFF"/>
          <w:lang w:val="en"/>
        </w:rPr>
      </w:pPr>
      <w:r w:rsidRPr="00875100">
        <w:rPr>
          <w:shd w:val="clear" w:color="auto" w:fill="FFFFFF"/>
          <w:lang w:val="en"/>
        </w:rPr>
        <w:t>Question:</w:t>
      </w:r>
    </w:p>
    <w:p w14:paraId="36B4F3B7" w14:textId="77777777" w:rsidR="00476640" w:rsidRPr="003075DE" w:rsidRDefault="00476640" w:rsidP="00476640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3075D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Actual Knowledge: </w:t>
      </w:r>
      <w:bookmarkStart w:id="0" w:name="_Hlk32493066"/>
      <w:r w:rsidRPr="003075D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What is “actual knowledge” as used in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49 CFR p</w:t>
      </w:r>
      <w:r w:rsidRPr="003075D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art 382,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</w:t>
      </w:r>
      <w:r w:rsidRPr="003075D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ubpart B? </w:t>
      </w:r>
      <w:bookmarkEnd w:id="0"/>
    </w:p>
    <w:p w14:paraId="56F6818E" w14:textId="77777777" w:rsidR="00476640" w:rsidRDefault="00476640" w:rsidP="00476640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9D508C4" w14:textId="77777777" w:rsidR="00476640" w:rsidRPr="003075DE" w:rsidRDefault="00476640" w:rsidP="00476640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0CBE1B6D" w14:textId="77777777" w:rsidR="00476640" w:rsidRDefault="00476640" w:rsidP="00476640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476640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“Actual knowledge” is defined in §382.107 and means actual knowledge by an employer that a driver has used alcohol or controlled substances based on the employer's direct observation of the employee, information provided by the driver's previous employer(s), a traffic citation for driving a CMV while under the influence of alcohol or controlled substances, or an employee's admission of alcohol or controlled substance use, except as provided in § 382.121. Direct observation means observation of alcohol or controlled substances use and does not include observation of employee behavior or physical characteristics sufficient to warrant reasonable suspicion testing under § 382.307. “Traffic citation” means a ticket, complaint, or other document charging driving a CMV while under the influence of alcohol or controlled substances.</w:t>
      </w:r>
    </w:p>
    <w:p w14:paraId="18CF3C14" w14:textId="77777777" w:rsidR="001245CF" w:rsidRPr="00476640" w:rsidRDefault="001245CF" w:rsidP="00476640"/>
    <w:sectPr w:rsidR="001245CF" w:rsidRPr="0047664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245CF"/>
    <w:rsid w:val="00135E6C"/>
    <w:rsid w:val="001C1FFE"/>
    <w:rsid w:val="00241A31"/>
    <w:rsid w:val="0026717F"/>
    <w:rsid w:val="002D5D65"/>
    <w:rsid w:val="003075DE"/>
    <w:rsid w:val="00365FF3"/>
    <w:rsid w:val="0040553F"/>
    <w:rsid w:val="00445121"/>
    <w:rsid w:val="00476640"/>
    <w:rsid w:val="004F27B8"/>
    <w:rsid w:val="005930AA"/>
    <w:rsid w:val="00630A76"/>
    <w:rsid w:val="0067786F"/>
    <w:rsid w:val="006A6A55"/>
    <w:rsid w:val="007A4AEE"/>
    <w:rsid w:val="00812C0B"/>
    <w:rsid w:val="00875100"/>
    <w:rsid w:val="009304DE"/>
    <w:rsid w:val="00A93F24"/>
    <w:rsid w:val="00AA1D81"/>
    <w:rsid w:val="00AA25D0"/>
    <w:rsid w:val="00AF1165"/>
    <w:rsid w:val="00B55974"/>
    <w:rsid w:val="00BE7352"/>
    <w:rsid w:val="00C07DBF"/>
    <w:rsid w:val="00CA28D7"/>
    <w:rsid w:val="00CB39D2"/>
    <w:rsid w:val="00D94EE4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47AC-5A79-472B-A928-52FF0DF4A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AECEB-C51D-42D2-986F-74721DF2A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AA3CE-FA21-4DD1-9E03-930590E0FC41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D953FBF-1BF1-418E-8ADC-1BE46D40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06FF92-C374-0140-BC86-0EBE31A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11</cp:revision>
  <dcterms:created xsi:type="dcterms:W3CDTF">2020-02-13T19:07:00Z</dcterms:created>
  <dcterms:modified xsi:type="dcterms:W3CDTF">2020-02-25T13:54:00Z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